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F6" w:rsidRDefault="00CA36F6" w:rsidP="00CA36F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Evento </w:t>
      </w:r>
      <w:r w:rsid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Ordine Nazionale Attuari </w:t>
      </w: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del 14 maggio ore 9,30 Napoli</w:t>
      </w:r>
    </w:p>
    <w:p w:rsidR="00CA36F6" w:rsidRDefault="00CA36F6" w:rsidP="00CA36F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 </w:t>
      </w:r>
    </w:p>
    <w:p w:rsidR="00CA36F6" w:rsidRDefault="00CA36F6" w:rsidP="00CA36F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Titolo: LE RECENTI NOVITÀ NORMATIVE IN TEMA DI PREVIDENZA E ASSISTENZA: IL PUNTO DI VISTA DELL’ATTUARIO</w:t>
      </w:r>
    </w:p>
    <w:p w:rsidR="00CA36F6" w:rsidRDefault="00CA36F6" w:rsidP="00CA36F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Il </w:t>
      </w:r>
      <w:proofErr w:type="spellStart"/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tfr</w:t>
      </w:r>
      <w:proofErr w:type="spellEnd"/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in busta paga, la portabilità delle prestazioni e il </w:t>
      </w:r>
      <w:proofErr w:type="spellStart"/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funding</w:t>
      </w:r>
      <w:proofErr w:type="spellEnd"/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ratio degli enti pensionistici</w:t>
      </w:r>
    </w:p>
    <w:p w:rsidR="00CA36F6" w:rsidRDefault="00CA36F6" w:rsidP="00CA36F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 </w:t>
      </w:r>
    </w:p>
    <w:p w:rsidR="00CA36F6" w:rsidRDefault="00CA36F6" w:rsidP="00CA36F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Programma:</w:t>
      </w:r>
    </w:p>
    <w:p w:rsidR="00CA36F6" w:rsidRDefault="009E7F86" w:rsidP="00CA36F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Introduzione G. Crenca (</w:t>
      </w:r>
      <w:r w:rsidR="00CA36F6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Presidente C</w:t>
      </w: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onsiglio </w:t>
      </w:r>
      <w:r w:rsidR="00CA36F6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N</w:t>
      </w: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azionale </w:t>
      </w:r>
      <w:r w:rsidR="00CA36F6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A</w:t>
      </w: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ttuari)</w:t>
      </w:r>
    </w:p>
    <w:p w:rsidR="0086272E" w:rsidRDefault="0086272E" w:rsidP="00CA36F6">
      <w:pPr>
        <w:rPr>
          <w:rFonts w:ascii="Calibri" w:eastAsia="Times New Roman" w:hAnsi="Calibri" w:cs="Tahoma"/>
          <w:color w:val="1F497D"/>
          <w:sz w:val="22"/>
          <w:szCs w:val="22"/>
          <w:lang w:eastAsia="en-US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Relazioni di:</w:t>
      </w:r>
    </w:p>
    <w:p w:rsidR="00CA36F6" w:rsidRDefault="00CA36F6" w:rsidP="00CA36F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S. Leonardi e M. Giacchè</w:t>
      </w:r>
      <w:r w:rsidR="009E7F86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</w:t>
      </w:r>
      <w:r w:rsidR="009E7F86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(Ordine Nazionale Attuari)</w:t>
      </w:r>
    </w:p>
    <w:p w:rsidR="00CA36F6" w:rsidRDefault="00CA36F6" w:rsidP="00CA36F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L. Crescentini</w:t>
      </w:r>
      <w:r w:rsidR="009E7F86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</w:t>
      </w:r>
      <w:r w:rsidR="009E7F86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(Ordine Nazionale Attuari)</w:t>
      </w:r>
    </w:p>
    <w:p w:rsidR="00CA36F6" w:rsidRDefault="00CA36F6" w:rsidP="00CA36F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M. Gelera</w:t>
      </w:r>
      <w:r w:rsidR="009E7F86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(Ordine Nazionale Attuari)</w:t>
      </w:r>
    </w:p>
    <w:p w:rsidR="00CA36F6" w:rsidRDefault="00CA36F6" w:rsidP="00CA36F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Conclusioni</w:t>
      </w:r>
    </w:p>
    <w:p w:rsidR="002E63FB" w:rsidRDefault="002E63FB"/>
    <w:p w:rsidR="00CA36F6" w:rsidRPr="0086272E" w:rsidRDefault="00CA36F6" w:rsidP="0086272E">
      <w:pPr>
        <w:jc w:val="both"/>
        <w:rPr>
          <w:rFonts w:ascii="Calibri" w:eastAsia="Times New Roman" w:hAnsi="Calibri" w:cs="Tahoma"/>
          <w:color w:val="1F497D"/>
          <w:sz w:val="22"/>
          <w:szCs w:val="22"/>
          <w:lang w:eastAsia="en-US"/>
        </w:rPr>
      </w:pPr>
      <w:r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Durante il Convegno saranno affrontate</w:t>
      </w:r>
      <w:r w:rsid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,</w:t>
      </w:r>
      <w:r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da</w:t>
      </w:r>
      <w:r w:rsid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un</w:t>
      </w:r>
      <w:r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punto di vista tecnico</w:t>
      </w:r>
      <w:r w:rsid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,</w:t>
      </w:r>
      <w:r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</w:t>
      </w:r>
      <w:r w:rsid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le problematiche</w:t>
      </w:r>
      <w:r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che</w:t>
      </w:r>
      <w:r w:rsid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,</w:t>
      </w:r>
      <w:r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</w:t>
      </w:r>
      <w:r w:rsidR="0086272E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all’attualità</w:t>
      </w:r>
      <w:r w:rsid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,</w:t>
      </w:r>
      <w:r w:rsidR="0086272E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</w:t>
      </w:r>
      <w:r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interessano la previdenza di secondo pilastro e le casse professionali.</w:t>
      </w:r>
    </w:p>
    <w:p w:rsidR="00CA36F6" w:rsidRPr="0086272E" w:rsidRDefault="00CA36F6" w:rsidP="0086272E">
      <w:pPr>
        <w:jc w:val="both"/>
        <w:rPr>
          <w:rFonts w:ascii="Calibri" w:eastAsia="Times New Roman" w:hAnsi="Calibri" w:cs="Tahoma"/>
          <w:color w:val="1F497D"/>
          <w:sz w:val="22"/>
          <w:szCs w:val="22"/>
          <w:lang w:eastAsia="en-US"/>
        </w:rPr>
      </w:pPr>
      <w:r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In particolare saranno analizzati gli effetti sulle prestazioni del “TFR in busta paga”</w:t>
      </w:r>
      <w:r w:rsidR="0086272E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e </w:t>
      </w:r>
      <w:r w:rsidR="009728C3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i possibili scenari che andranno a definirsi in relazione al </w:t>
      </w:r>
      <w:hyperlink r:id="rId4" w:history="1">
        <w:r w:rsidR="009728C3" w:rsidRPr="0086272E">
          <w:rPr>
            <w:rFonts w:ascii="Calibri" w:eastAsia="Times New Roman" w:hAnsi="Calibri" w:cs="Tahoma"/>
            <w:color w:val="1F497D"/>
            <w:sz w:val="22"/>
            <w:szCs w:val="22"/>
            <w:lang w:eastAsia="en-US"/>
          </w:rPr>
          <w:t>Disegno di Legge sulla Concorrenza varato dal Governo il 20 febbraio scorso</w:t>
        </w:r>
      </w:hyperlink>
      <w:r w:rsidR="009E7F86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, a</w:t>
      </w:r>
      <w:r w:rsidR="0086272E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llargando il ragionamento anche alla portabilità delle prestazioni </w:t>
      </w:r>
      <w:r w:rsidR="009E7F86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di non autosufficienza</w:t>
      </w:r>
      <w:r w:rsidR="0086272E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; inoltre,</w:t>
      </w:r>
      <w:r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in attesa che venga emanato il </w:t>
      </w:r>
      <w:r w:rsidR="009E7F86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D</w:t>
      </w:r>
      <w:r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ecreto sugli investimenti delle Casse</w:t>
      </w:r>
      <w:r w:rsidR="009E7F86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,</w:t>
      </w:r>
      <w:r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 sarà </w:t>
      </w:r>
      <w:r w:rsidR="009E7F86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affrontato il tema del </w:t>
      </w:r>
      <w:r w:rsidR="00CB61E4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valore attuale netto delle passività </w:t>
      </w:r>
      <w:r w:rsidR="009E7F86" w:rsidRP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 xml:space="preserve">delle Casse </w:t>
      </w:r>
      <w:r w:rsid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per la pre</w:t>
      </w:r>
      <w:bookmarkStart w:id="0" w:name="_GoBack"/>
      <w:bookmarkEnd w:id="0"/>
      <w:r w:rsidR="0086272E">
        <w:rPr>
          <w:rFonts w:ascii="Calibri" w:eastAsia="Times New Roman" w:hAnsi="Calibri" w:cs="Tahoma"/>
          <w:color w:val="1F497D"/>
          <w:sz w:val="22"/>
          <w:szCs w:val="22"/>
          <w:lang w:eastAsia="en-US"/>
        </w:rPr>
        <w:t>disposizione del prospetto informativo a valori correnti.</w:t>
      </w:r>
    </w:p>
    <w:sectPr w:rsidR="00CA36F6" w:rsidRPr="00862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F6"/>
    <w:rsid w:val="002D264D"/>
    <w:rsid w:val="002E63FB"/>
    <w:rsid w:val="0086272E"/>
    <w:rsid w:val="009728C3"/>
    <w:rsid w:val="009E7F86"/>
    <w:rsid w:val="00CA36F6"/>
    <w:rsid w:val="00C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4C5F1-5A85-4095-A593-0F14AE5B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6F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2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doinstitutional.com/R/Notizie/View/6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MICAELA</cp:lastModifiedBy>
  <cp:revision>2</cp:revision>
  <dcterms:created xsi:type="dcterms:W3CDTF">2015-03-13T10:21:00Z</dcterms:created>
  <dcterms:modified xsi:type="dcterms:W3CDTF">2015-03-13T14:42:00Z</dcterms:modified>
</cp:coreProperties>
</file>