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09" w:rsidRPr="008913C9" w:rsidRDefault="00691909" w:rsidP="00691909">
      <w:pPr>
        <w:rPr>
          <w:rFonts w:ascii="Verdana" w:hAnsi="Verdana"/>
          <w:sz w:val="20"/>
          <w:szCs w:val="20"/>
          <w:lang w:val="it-IT"/>
        </w:rPr>
      </w:pP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1416"/>
        <w:gridCol w:w="1954"/>
        <w:gridCol w:w="11419"/>
      </w:tblGrid>
      <w:tr w:rsidR="00691909" w:rsidRPr="007F75F2" w:rsidTr="00D642AD">
        <w:tc>
          <w:tcPr>
            <w:tcW w:w="250" w:type="dxa"/>
            <w:tcBorders>
              <w:right w:val="nil"/>
            </w:tcBorders>
            <w:shd w:val="clear" w:color="auto" w:fill="1F497D"/>
          </w:tcPr>
          <w:p w:rsidR="00691909" w:rsidRPr="008913C9" w:rsidRDefault="00691909" w:rsidP="00D642AD">
            <w:pPr>
              <w:spacing w:before="120"/>
              <w:ind w:left="278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14789" w:type="dxa"/>
            <w:gridSpan w:val="3"/>
            <w:tcBorders>
              <w:left w:val="nil"/>
              <w:right w:val="nil"/>
            </w:tcBorders>
            <w:shd w:val="clear" w:color="auto" w:fill="1F497D"/>
          </w:tcPr>
          <w:p w:rsidR="00365204" w:rsidRPr="007C0B02" w:rsidRDefault="00691909" w:rsidP="007C0B02">
            <w:pPr>
              <w:spacing w:before="120" w:after="120"/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t-IT"/>
              </w:rPr>
            </w:pPr>
            <w:r w:rsidRPr="007730F3">
              <w:rPr>
                <w:rFonts w:ascii="Verdana" w:hAnsi="Verdana"/>
                <w:b/>
                <w:color w:val="FFFFFF"/>
                <w:sz w:val="20"/>
                <w:szCs w:val="20"/>
                <w:lang w:val="it-IT"/>
              </w:rPr>
              <w:t xml:space="preserve">Documento di consultazione n. </w:t>
            </w:r>
            <w:r w:rsidR="007F75F2">
              <w:rPr>
                <w:rFonts w:ascii="Verdana" w:hAnsi="Verdana"/>
                <w:b/>
                <w:color w:val="FFFFFF"/>
                <w:sz w:val="20"/>
                <w:szCs w:val="20"/>
                <w:lang w:val="it-IT"/>
              </w:rPr>
              <w:t>8</w:t>
            </w:r>
            <w:bookmarkStart w:id="0" w:name="_GoBack"/>
            <w:bookmarkEnd w:id="0"/>
            <w:r w:rsidR="00930B1F">
              <w:rPr>
                <w:rFonts w:ascii="Verdana" w:hAnsi="Verdana"/>
                <w:b/>
                <w:color w:val="FFFFFF"/>
                <w:sz w:val="20"/>
                <w:szCs w:val="20"/>
                <w:lang w:val="it-IT"/>
              </w:rPr>
              <w:t>/</w:t>
            </w:r>
            <w:r w:rsidR="00DD26C5">
              <w:rPr>
                <w:rFonts w:ascii="Verdana" w:hAnsi="Verdana"/>
                <w:b/>
                <w:color w:val="FFFFFF"/>
                <w:sz w:val="20"/>
                <w:szCs w:val="20"/>
                <w:lang w:val="it-IT"/>
              </w:rPr>
              <w:t>2018</w:t>
            </w:r>
          </w:p>
          <w:p w:rsidR="00B808D8" w:rsidRPr="008A19B5" w:rsidRDefault="00B808D8" w:rsidP="008A19B5">
            <w:pPr>
              <w:pStyle w:val="Default"/>
              <w:rPr>
                <w:lang w:val="it-IT"/>
              </w:rPr>
            </w:pPr>
          </w:p>
          <w:p w:rsidR="00691909" w:rsidRPr="00930B1F" w:rsidRDefault="00930B1F" w:rsidP="00930B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it-IT" w:eastAsia="it-IT"/>
              </w:rPr>
            </w:pPr>
            <w:r w:rsidRPr="00930B1F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>SCHEMA DI PROVVEDIMENTO IVASS RECANTE IL CRITERIO PER IL CALCOLO DEI COSTI E DELLE EVENTUALI FRANCHIGIE PER LA DEFINIZIONE DELLE COMPENSAZIONI TRA IMPRESE DI ASSICURAZIONE NELL'AMBITO DEL RISARCIMENTO DIRETTO, DISCIPLINATO DALL’ART. 150 DEL DECRETO LEGISLATIVO 7 SETTEMBRE 2005, N. 209 – CODICE DELLE ASSICURAZIONI PRIVATE, IN ATTUAZIONE DELL’ARTICOLO 29 DEL DECRETO LEGGE 24 GENNAIO 2012, N. 1, RECANTE “DISPOSIZIONI URGENTI PER LA CONCORRENZA, LO SVILUPPO DELLE INFRASTRUTTURE E LA COMPETITIVITÀ”, CONVERTITO CON LEGGE 24 MARZO 2012, N. 27.</w:t>
            </w:r>
          </w:p>
        </w:tc>
      </w:tr>
      <w:tr w:rsidR="00691909" w:rsidRPr="007F75F2" w:rsidTr="00D642AD">
        <w:tc>
          <w:tcPr>
            <w:tcW w:w="150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1909" w:rsidRPr="007E7CE1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val="it-IT"/>
              </w:rPr>
            </w:pPr>
            <w:r w:rsidRPr="007E7CE1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val="it-IT"/>
              </w:rPr>
              <w:t>Legenda</w:t>
            </w:r>
          </w:p>
          <w:p w:rsidR="00691909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Nella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riga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“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Commentatore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 i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singoli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soggetti dovranno inserire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la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loro denominazione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(anche in forma abbreviata).</w:t>
            </w:r>
          </w:p>
          <w:p w:rsidR="00691909" w:rsidRPr="00D83E91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Nella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riga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“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generali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 i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singoli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soggetti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potranno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inserire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commenti di carattere generale.</w:t>
            </w:r>
          </w:p>
          <w:p w:rsidR="00691909" w:rsidRPr="00130BB8" w:rsidRDefault="00691909" w:rsidP="004C2A2D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colonn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“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Articolo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e “Comma” andranno inseriti,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rispettivamente, 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l’articolo e il comma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cui si riferisce l’osservazione e la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proposta di modifica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.</w:t>
            </w:r>
          </w:p>
          <w:p w:rsidR="00691909" w:rsidRPr="00D83E91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Nella colonna “</w:t>
            </w:r>
            <w:r w:rsidRPr="00487ECC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e propost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 andranno inserite le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osservazioni specifiche e le proposte di modifica.</w:t>
            </w:r>
          </w:p>
          <w:p w:rsidR="00691909" w:rsidRPr="00C91C9B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691909" w:rsidRPr="00B10BCE" w:rsidTr="00D642AD">
        <w:tc>
          <w:tcPr>
            <w:tcW w:w="3369" w:type="dxa"/>
            <w:gridSpan w:val="3"/>
            <w:shd w:val="clear" w:color="auto" w:fill="F2F2F2"/>
            <w:vAlign w:val="center"/>
          </w:tcPr>
          <w:p w:rsidR="00691909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Commentatore</w:t>
            </w:r>
          </w:p>
        </w:tc>
        <w:tc>
          <w:tcPr>
            <w:tcW w:w="11670" w:type="dxa"/>
            <w:tcBorders>
              <w:bottom w:val="single" w:sz="4" w:space="0" w:color="auto"/>
            </w:tcBorders>
            <w:shd w:val="clear" w:color="auto" w:fill="FFFFFF"/>
          </w:tcPr>
          <w:p w:rsidR="00691909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691909" w:rsidRPr="00B10BCE" w:rsidTr="00D642AD">
        <w:trPr>
          <w:trHeight w:val="3782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91909" w:rsidRDefault="00691909" w:rsidP="00D642AD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lastRenderedPageBreak/>
              <w:t>Osservazioni generali</w:t>
            </w:r>
          </w:p>
        </w:tc>
        <w:tc>
          <w:tcPr>
            <w:tcW w:w="11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1909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691909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691909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1909" w:rsidRPr="00B10BCE" w:rsidTr="00D642AD">
        <w:tc>
          <w:tcPr>
            <w:tcW w:w="150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17365D"/>
          </w:tcPr>
          <w:p w:rsidR="00691909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1909" w:rsidRPr="00B10BCE" w:rsidTr="00D642AD">
        <w:tc>
          <w:tcPr>
            <w:tcW w:w="1668" w:type="dxa"/>
            <w:gridSpan w:val="2"/>
            <w:shd w:val="clear" w:color="auto" w:fill="F2F2F2"/>
            <w:vAlign w:val="center"/>
          </w:tcPr>
          <w:p w:rsidR="00691909" w:rsidRPr="008933FF" w:rsidRDefault="00691909" w:rsidP="00D642AD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Articolo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91909" w:rsidRPr="008933FF" w:rsidRDefault="00691909" w:rsidP="00D642AD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933F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Comma</w:t>
            </w:r>
          </w:p>
        </w:tc>
        <w:tc>
          <w:tcPr>
            <w:tcW w:w="11670" w:type="dxa"/>
            <w:shd w:val="clear" w:color="auto" w:fill="F2F2F2"/>
            <w:vAlign w:val="center"/>
          </w:tcPr>
          <w:p w:rsidR="00691909" w:rsidRPr="008933FF" w:rsidRDefault="00691909" w:rsidP="00D642AD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933F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e proposte</w:t>
            </w:r>
          </w:p>
        </w:tc>
      </w:tr>
      <w:tr w:rsidR="00691909" w:rsidRPr="00B10BCE" w:rsidTr="00D642AD">
        <w:trPr>
          <w:trHeight w:val="43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BD2014" w:rsidRDefault="009664D7" w:rsidP="009664D7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144353" w:rsidRDefault="009664D7" w:rsidP="009664D7">
            <w:pPr>
              <w:pStyle w:val="Testocommento"/>
              <w:tabs>
                <w:tab w:val="left" w:pos="34"/>
              </w:tabs>
              <w:ind w:left="34" w:hanging="34"/>
              <w:jc w:val="center"/>
              <w:rPr>
                <w:rFonts w:ascii="Verdana" w:hAnsi="Verdana"/>
                <w:i/>
                <w:color w:val="000000"/>
                <w:lang w:val="en-US"/>
              </w:rPr>
            </w:pPr>
            <w:r>
              <w:rPr>
                <w:rFonts w:ascii="Verdana" w:hAnsi="Verdana"/>
                <w:i/>
                <w:color w:val="000000"/>
                <w:lang w:val="en-US"/>
              </w:rPr>
              <w:t>1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D7" w:rsidRDefault="009664D7" w:rsidP="009664D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Andrebbe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precisato</w:t>
            </w:r>
            <w:proofErr w:type="spellEnd"/>
            <w:r>
              <w:rPr>
                <w:sz w:val="22"/>
                <w:szCs w:val="22"/>
              </w:rPr>
              <w:t xml:space="preserve"> se i </w:t>
            </w:r>
            <w:proofErr w:type="spellStart"/>
            <w:r>
              <w:rPr>
                <w:sz w:val="22"/>
                <w:szCs w:val="22"/>
              </w:rPr>
              <w:t>dati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devono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essere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trasmessi</w:t>
            </w:r>
            <w:proofErr w:type="spellEnd"/>
            <w:r>
              <w:rPr>
                <w:sz w:val="22"/>
                <w:szCs w:val="22"/>
              </w:rPr>
              <w:t xml:space="preserve"> da </w:t>
            </w:r>
            <w:proofErr w:type="spellStart"/>
            <w:r>
              <w:rPr>
                <w:sz w:val="22"/>
                <w:szCs w:val="22"/>
              </w:rPr>
              <w:t>tutte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imprese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oppure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escluse</w:t>
            </w:r>
            <w:proofErr w:type="spellEnd"/>
            <w:r>
              <w:rPr>
                <w:sz w:val="22"/>
                <w:szCs w:val="22"/>
              </w:rPr>
              <w:t xml:space="preserve"> quelle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non </w:t>
            </w:r>
            <w:proofErr w:type="spellStart"/>
            <w:r>
              <w:rPr>
                <w:sz w:val="22"/>
                <w:szCs w:val="22"/>
              </w:rPr>
              <w:t>partecipano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sistema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incentivante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poiché</w:t>
            </w:r>
            <w:proofErr w:type="spellEnd"/>
            <w:r>
              <w:rPr>
                <w:sz w:val="22"/>
                <w:szCs w:val="22"/>
              </w:rPr>
              <w:t xml:space="preserve"> non </w:t>
            </w:r>
            <w:proofErr w:type="spellStart"/>
            <w:r>
              <w:rPr>
                <w:sz w:val="22"/>
                <w:szCs w:val="22"/>
              </w:rPr>
              <w:t>superano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soglie</w:t>
            </w:r>
            <w:proofErr w:type="spellEnd"/>
            <w:r>
              <w:rPr>
                <w:sz w:val="22"/>
                <w:szCs w:val="22"/>
              </w:rPr>
              <w:t xml:space="preserve"> minime </w:t>
            </w:r>
            <w:proofErr w:type="spellStart"/>
            <w:r>
              <w:rPr>
                <w:sz w:val="22"/>
                <w:szCs w:val="22"/>
              </w:rPr>
              <w:t>stabilite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premi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raccolti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91909" w:rsidRDefault="00691909" w:rsidP="009664D7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691909" w:rsidRPr="00B10BCE" w:rsidTr="00D642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Default="009664D7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Allegato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  <w:p w:rsidR="00BA4470" w:rsidRPr="00144353" w:rsidRDefault="00BA4470" w:rsidP="00BA4470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1. Il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sistema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incentivante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144353" w:rsidRDefault="009664D7" w:rsidP="00D642AD">
            <w:pPr>
              <w:pStyle w:val="Testocommento"/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Tabella</w:t>
            </w:r>
            <w:proofErr w:type="spellEnd"/>
            <w:r>
              <w:rPr>
                <w:rFonts w:ascii="Verdana" w:hAnsi="Verdana"/>
                <w:lang w:val="en-GB"/>
              </w:rPr>
              <w:t xml:space="preserve"> A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84"/>
              <w:gridCol w:w="8222"/>
            </w:tblGrid>
            <w:tr w:rsidR="00C66688" w:rsidRPr="00833B12" w:rsidTr="00910774">
              <w:trPr>
                <w:trHeight w:val="377"/>
              </w:trPr>
              <w:tc>
                <w:tcPr>
                  <w:tcW w:w="1384" w:type="dxa"/>
                </w:tcPr>
                <w:p w:rsidR="00C66688" w:rsidRPr="00833B12" w:rsidRDefault="00C66688" w:rsidP="009107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i/>
                      <w:color w:val="000000"/>
                    </w:rPr>
                  </w:pPr>
                  <w:r w:rsidRPr="00833B12">
                    <w:rPr>
                      <w:rFonts w:ascii="Cambria Math" w:hAnsi="Cambria Math" w:cs="Cambria Math"/>
                      <w:i/>
                      <w:color w:val="000000"/>
                    </w:rPr>
                    <w:t xml:space="preserve">𝑵𝑹𝒊(𝒏) </w:t>
                  </w:r>
                </w:p>
              </w:tc>
              <w:tc>
                <w:tcPr>
                  <w:tcW w:w="8222" w:type="dxa"/>
                </w:tcPr>
                <w:p w:rsidR="00C66688" w:rsidRPr="00833B12" w:rsidRDefault="00C66688" w:rsidP="009107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i/>
                      <w:color w:val="000000"/>
                    </w:rPr>
                  </w:pPr>
                  <w:proofErr w:type="spellStart"/>
                  <w:r w:rsidRPr="00833B12">
                    <w:rPr>
                      <w:rFonts w:ascii="Garamond" w:hAnsi="Garamond" w:cs="Garamond"/>
                      <w:b/>
                      <w:bCs/>
                      <w:i/>
                      <w:color w:val="000000"/>
                    </w:rPr>
                    <w:t>Numero</w:t>
                  </w:r>
                  <w:proofErr w:type="spellEnd"/>
                  <w:r w:rsidRPr="00833B12">
                    <w:rPr>
                      <w:rFonts w:ascii="Garamond" w:hAnsi="Garamond" w:cs="Garamond"/>
                      <w:b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b/>
                      <w:bCs/>
                      <w:i/>
                      <w:color w:val="000000"/>
                    </w:rPr>
                    <w:t>dei</w:t>
                  </w:r>
                  <w:proofErr w:type="spellEnd"/>
                  <w:r w:rsidRPr="00833B12">
                    <w:rPr>
                      <w:rFonts w:ascii="Garamond" w:hAnsi="Garamond" w:cs="Garamond"/>
                      <w:b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b/>
                      <w:bCs/>
                      <w:i/>
                      <w:color w:val="000000"/>
                    </w:rPr>
                    <w:t>sinistri</w:t>
                  </w:r>
                  <w:proofErr w:type="spellEnd"/>
                  <w:r w:rsidRPr="00833B12">
                    <w:rPr>
                      <w:rFonts w:ascii="Garamond" w:hAnsi="Garamond" w:cs="Garamond"/>
                      <w:b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b/>
                      <w:bCs/>
                      <w:i/>
                      <w:color w:val="000000"/>
                    </w:rPr>
                    <w:t>riaperti</w:t>
                  </w:r>
                  <w:proofErr w:type="spellEnd"/>
                  <w:r w:rsidRPr="00833B12">
                    <w:rPr>
                      <w:rFonts w:ascii="Garamond" w:hAnsi="Garamond" w:cs="Garamond"/>
                      <w:b/>
                      <w:bCs/>
                      <w:i/>
                      <w:color w:val="000000"/>
                    </w:rPr>
                    <w:t xml:space="preserve"> </w:t>
                  </w:r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(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impresa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i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,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antidurata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n) è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il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sottoinsieme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di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Cambria Math" w:hAnsi="Cambria Math" w:cs="Cambria Math"/>
                      <w:i/>
                      <w:color w:val="000000"/>
                    </w:rPr>
                    <w:t>NS</w:t>
                  </w:r>
                  <w:r w:rsidRPr="00833B12">
                    <w:rPr>
                      <w:rFonts w:ascii="Cambria Math" w:hAnsi="Cambria Math" w:cs="Cambria Math"/>
                      <w:i/>
                      <w:color w:val="000000"/>
                      <w:sz w:val="16"/>
                      <w:szCs w:val="16"/>
                    </w:rPr>
                    <w:t>i</w:t>
                  </w:r>
                  <w:proofErr w:type="spellEnd"/>
                  <w:r w:rsidRPr="00833B12">
                    <w:rPr>
                      <w:rFonts w:ascii="Cambria Math" w:hAnsi="Cambria Math" w:cs="Cambria Math"/>
                      <w:i/>
                      <w:color w:val="000000"/>
                    </w:rPr>
                    <w:t xml:space="preserve">(0)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rappresentato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da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quei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sinistri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che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risultavano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pagati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all’antidurata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0 ma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che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sono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stati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successivamente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riaperti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fino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</w:t>
                  </w:r>
                  <w:proofErr w:type="spellStart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>all’antidurata</w:t>
                  </w:r>
                  <w:proofErr w:type="spellEnd"/>
                  <w:r w:rsidRPr="00833B12">
                    <w:rPr>
                      <w:rFonts w:ascii="Garamond" w:hAnsi="Garamond" w:cs="Garamond"/>
                      <w:i/>
                      <w:color w:val="000000"/>
                    </w:rPr>
                    <w:t xml:space="preserve"> (1 o 2) </w:t>
                  </w:r>
                </w:p>
              </w:tc>
            </w:tr>
          </w:tbl>
          <w:p w:rsidR="00C66688" w:rsidRDefault="00C66688" w:rsidP="00C6668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66688" w:rsidRDefault="00C66688" w:rsidP="00C66688">
            <w:pPr>
              <w:jc w:val="both"/>
              <w:rPr>
                <w:rFonts w:ascii="Arial" w:hAnsi="Arial" w:cs="Arial"/>
              </w:rPr>
            </w:pPr>
            <w:r w:rsidRPr="004D31C0">
              <w:rPr>
                <w:rFonts w:ascii="Arial" w:hAnsi="Arial" w:cs="Arial"/>
              </w:rPr>
              <w:t xml:space="preserve">La </w:t>
            </w:r>
            <w:proofErr w:type="spellStart"/>
            <w:r w:rsidRPr="004D31C0">
              <w:rPr>
                <w:rFonts w:ascii="Arial" w:hAnsi="Arial" w:cs="Arial"/>
              </w:rPr>
              <w:t>definizione</w:t>
            </w:r>
            <w:proofErr w:type="spellEnd"/>
            <w:r w:rsidRPr="004D31C0">
              <w:rPr>
                <w:rFonts w:ascii="Arial" w:hAnsi="Arial" w:cs="Arial"/>
              </w:rPr>
              <w:t xml:space="preserve"> </w:t>
            </w:r>
            <w:proofErr w:type="spellStart"/>
            <w:r w:rsidRPr="004D31C0">
              <w:rPr>
                <w:rFonts w:ascii="Arial" w:hAnsi="Arial" w:cs="Arial"/>
              </w:rPr>
              <w:t>di</w:t>
            </w:r>
            <w:proofErr w:type="spellEnd"/>
            <w:r w:rsidRPr="004D31C0">
              <w:rPr>
                <w:rFonts w:ascii="Arial" w:hAnsi="Arial" w:cs="Arial"/>
              </w:rPr>
              <w:t xml:space="preserve">  </w:t>
            </w:r>
            <w:proofErr w:type="spellStart"/>
            <w:r w:rsidRPr="004D31C0">
              <w:rPr>
                <w:rFonts w:ascii="Arial" w:hAnsi="Arial" w:cs="Arial"/>
              </w:rPr>
              <w:t>sinistri</w:t>
            </w:r>
            <w:proofErr w:type="spellEnd"/>
            <w:r w:rsidRPr="004D31C0">
              <w:rPr>
                <w:rFonts w:ascii="Arial" w:hAnsi="Arial" w:cs="Arial"/>
              </w:rPr>
              <w:t xml:space="preserve"> </w:t>
            </w:r>
            <w:proofErr w:type="spellStart"/>
            <w:r w:rsidRPr="004D31C0">
              <w:rPr>
                <w:rFonts w:ascii="Arial" w:hAnsi="Arial" w:cs="Arial"/>
              </w:rPr>
              <w:t>riaperti</w:t>
            </w:r>
            <w:proofErr w:type="spellEnd"/>
            <w:r w:rsidRPr="004D31C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comprende</w:t>
            </w:r>
            <w:proofErr w:type="spellEnd"/>
            <w:r>
              <w:rPr>
                <w:rFonts w:ascii="Arial" w:hAnsi="Arial" w:cs="Arial"/>
              </w:rPr>
              <w:t xml:space="preserve"> solo </w:t>
            </w:r>
            <w:proofErr w:type="spellStart"/>
            <w:r>
              <w:rPr>
                <w:rFonts w:ascii="Arial" w:hAnsi="Arial" w:cs="Arial"/>
              </w:rPr>
              <w:t>quelli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pagati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nell’antidurata</w:t>
            </w:r>
            <w:proofErr w:type="spellEnd"/>
            <w:r>
              <w:rPr>
                <w:rFonts w:ascii="Arial" w:hAnsi="Arial" w:cs="Arial"/>
              </w:rPr>
              <w:t xml:space="preserve"> 0, ma </w:t>
            </w:r>
            <w:proofErr w:type="spellStart"/>
            <w:r>
              <w:rPr>
                <w:rFonts w:ascii="Arial" w:hAnsi="Arial" w:cs="Arial"/>
              </w:rPr>
              <w:t>esclude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quelli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all’antidurata</w:t>
            </w:r>
            <w:proofErr w:type="spellEnd"/>
            <w:r>
              <w:rPr>
                <w:rFonts w:ascii="Arial" w:hAnsi="Arial" w:cs="Arial"/>
              </w:rPr>
              <w:t xml:space="preserve"> 0 </w:t>
            </w:r>
            <w:proofErr w:type="spellStart"/>
            <w:r>
              <w:rPr>
                <w:rFonts w:ascii="Arial" w:hAnsi="Arial" w:cs="Arial"/>
              </w:rPr>
              <w:t>sono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chiusi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seguito</w:t>
            </w:r>
            <w:proofErr w:type="spellEnd"/>
            <w:r>
              <w:rPr>
                <w:rFonts w:ascii="Arial" w:hAnsi="Arial" w:cs="Arial"/>
              </w:rPr>
              <w:t xml:space="preserve">, e poi </w:t>
            </w:r>
            <w:proofErr w:type="spellStart"/>
            <w:r>
              <w:rPr>
                <w:rFonts w:ascii="Arial" w:hAnsi="Arial" w:cs="Arial"/>
              </w:rPr>
              <w:t>sono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riaperti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antidurate</w:t>
            </w:r>
            <w:proofErr w:type="spellEnd"/>
            <w:r>
              <w:rPr>
                <w:rFonts w:ascii="Arial" w:hAnsi="Arial" w:cs="Arial"/>
              </w:rPr>
              <w:t xml:space="preserve"> 1 o 2.</w:t>
            </w:r>
          </w:p>
          <w:p w:rsidR="00C66688" w:rsidRDefault="00C66688" w:rsidP="00C6668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comportare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distorsioni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nell’attribuzione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dell’incentivo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velocità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liquidazione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giustamente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aggiornata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antidurate</w:t>
            </w:r>
            <w:proofErr w:type="spellEnd"/>
            <w:r>
              <w:rPr>
                <w:rFonts w:ascii="Arial" w:hAnsi="Arial" w:cs="Arial"/>
              </w:rPr>
              <w:t xml:space="preserve"> 1 e 2 </w:t>
            </w:r>
            <w:proofErr w:type="spellStart"/>
            <w:r>
              <w:rPr>
                <w:rFonts w:ascii="Arial" w:hAnsi="Arial" w:cs="Arial"/>
              </w:rPr>
              <w:t>proprio</w:t>
            </w:r>
            <w:proofErr w:type="spellEnd"/>
            <w:r>
              <w:rPr>
                <w:rFonts w:ascii="Arial" w:hAnsi="Arial" w:cs="Arial"/>
              </w:rPr>
              <w:t xml:space="preserve"> per </w:t>
            </w:r>
            <w:proofErr w:type="spellStart"/>
            <w:r>
              <w:rPr>
                <w:rFonts w:ascii="Arial" w:hAnsi="Arial" w:cs="Arial"/>
              </w:rPr>
              <w:t>effetto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sinistri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riaperti</w:t>
            </w:r>
            <w:proofErr w:type="spellEnd"/>
            <w:r>
              <w:rPr>
                <w:rFonts w:ascii="Arial" w:hAnsi="Arial" w:cs="Arial"/>
              </w:rPr>
              <w:t xml:space="preserve">, ma, </w:t>
            </w:r>
            <w:proofErr w:type="spellStart"/>
            <w:r>
              <w:rPr>
                <w:rFonts w:ascii="Arial" w:hAnsi="Arial" w:cs="Arial"/>
              </w:rPr>
              <w:t>nell’attuale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formulazione</w:t>
            </w:r>
            <w:proofErr w:type="spellEnd"/>
            <w:r>
              <w:rPr>
                <w:rFonts w:ascii="Arial" w:hAnsi="Arial" w:cs="Arial"/>
              </w:rPr>
              <w:t xml:space="preserve">, solo </w:t>
            </w:r>
            <w:proofErr w:type="spellStart"/>
            <w:r>
              <w:rPr>
                <w:rFonts w:ascii="Arial" w:hAnsi="Arial" w:cs="Arial"/>
              </w:rPr>
              <w:t>dei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sinistri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riaperti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pagati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antidurata</w:t>
            </w:r>
            <w:proofErr w:type="spellEnd"/>
            <w:r>
              <w:rPr>
                <w:rFonts w:ascii="Arial" w:hAnsi="Arial" w:cs="Arial"/>
              </w:rPr>
              <w:t xml:space="preserve"> 0. I </w:t>
            </w:r>
            <w:proofErr w:type="spellStart"/>
            <w:r>
              <w:rPr>
                <w:rFonts w:ascii="Arial" w:hAnsi="Arial" w:cs="Arial"/>
              </w:rPr>
              <w:t>sinistri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riaperti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antidurate</w:t>
            </w:r>
            <w:proofErr w:type="spellEnd"/>
            <w:r>
              <w:rPr>
                <w:rFonts w:ascii="Arial" w:hAnsi="Arial" w:cs="Arial"/>
              </w:rPr>
              <w:t xml:space="preserve"> 1 e 2, </w:t>
            </w: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chiusi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seguito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nell’antidurata</w:t>
            </w:r>
            <w:proofErr w:type="spellEnd"/>
            <w:r>
              <w:rPr>
                <w:rFonts w:ascii="Arial" w:hAnsi="Arial" w:cs="Arial"/>
              </w:rPr>
              <w:t xml:space="preserve"> 0, non </w:t>
            </w:r>
            <w:proofErr w:type="spellStart"/>
            <w:r>
              <w:rPr>
                <w:rFonts w:ascii="Arial" w:hAnsi="Arial" w:cs="Arial"/>
              </w:rPr>
              <w:t>modificano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numeratore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rapporto</w:t>
            </w:r>
            <w:proofErr w:type="spellEnd"/>
            <w:r>
              <w:rPr>
                <w:rFonts w:ascii="Arial" w:hAnsi="Arial" w:cs="Arial"/>
              </w:rPr>
              <w:t xml:space="preserve">, ma </w:t>
            </w:r>
            <w:proofErr w:type="spellStart"/>
            <w:r>
              <w:rPr>
                <w:rFonts w:ascii="Arial" w:hAnsi="Arial" w:cs="Arial"/>
              </w:rPr>
              <w:t>incidono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invece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denominatore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sinistri</w:t>
            </w:r>
            <w:proofErr w:type="spellEnd"/>
            <w:r>
              <w:rPr>
                <w:rFonts w:ascii="Arial" w:hAnsi="Arial" w:cs="Arial"/>
              </w:rPr>
              <w:t xml:space="preserve"> con </w:t>
            </w:r>
            <w:proofErr w:type="spellStart"/>
            <w:r>
              <w:rPr>
                <w:rFonts w:ascii="Arial" w:hAnsi="Arial" w:cs="Arial"/>
              </w:rPr>
              <w:t>seguito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risulterebbe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più</w:t>
            </w:r>
            <w:proofErr w:type="spellEnd"/>
            <w:r>
              <w:rPr>
                <w:rFonts w:ascii="Arial" w:hAnsi="Arial" w:cs="Arial"/>
              </w:rPr>
              <w:t xml:space="preserve"> alto se </w:t>
            </w:r>
            <w:proofErr w:type="spellStart"/>
            <w:r>
              <w:rPr>
                <w:rFonts w:ascii="Arial" w:hAnsi="Arial" w:cs="Arial"/>
              </w:rPr>
              <w:t>tali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sinistri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fossero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tenuti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aperti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riservati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senza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generare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riapertura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successiva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Pertanto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un’impresa</w:t>
            </w:r>
            <w:proofErr w:type="spellEnd"/>
            <w:r>
              <w:rPr>
                <w:rFonts w:ascii="Arial" w:hAnsi="Arial" w:cs="Arial"/>
              </w:rPr>
              <w:t xml:space="preserve"> con la </w:t>
            </w:r>
            <w:proofErr w:type="spellStart"/>
            <w:r>
              <w:rPr>
                <w:rFonts w:ascii="Arial" w:hAnsi="Arial" w:cs="Arial"/>
              </w:rPr>
              <w:t>cattiva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abitudine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chiudere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seguito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all’antidurata</w:t>
            </w:r>
            <w:proofErr w:type="spellEnd"/>
            <w:r>
              <w:rPr>
                <w:rFonts w:ascii="Arial" w:hAnsi="Arial" w:cs="Arial"/>
              </w:rPr>
              <w:t xml:space="preserve"> 0 </w:t>
            </w:r>
            <w:proofErr w:type="spellStart"/>
            <w:r>
              <w:rPr>
                <w:rFonts w:ascii="Arial" w:hAnsi="Arial" w:cs="Arial"/>
              </w:rPr>
              <w:t>sinistri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destinati</w:t>
            </w:r>
            <w:proofErr w:type="spellEnd"/>
            <w:r>
              <w:rPr>
                <w:rFonts w:ascii="Arial" w:hAnsi="Arial" w:cs="Arial"/>
              </w:rPr>
              <w:t xml:space="preserve"> ad </w:t>
            </w:r>
            <w:proofErr w:type="spellStart"/>
            <w:r>
              <w:rPr>
                <w:rFonts w:ascii="Arial" w:hAnsi="Arial" w:cs="Arial"/>
              </w:rPr>
              <w:t>essere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riaperti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antidurate</w:t>
            </w:r>
            <w:proofErr w:type="spellEnd"/>
            <w:r>
              <w:rPr>
                <w:rFonts w:ascii="Arial" w:hAnsi="Arial" w:cs="Arial"/>
              </w:rPr>
              <w:t xml:space="preserve"> 1 o 2 ne </w:t>
            </w:r>
            <w:proofErr w:type="spellStart"/>
            <w:r>
              <w:rPr>
                <w:rFonts w:ascii="Arial" w:hAnsi="Arial" w:cs="Arial"/>
              </w:rPr>
              <w:t>trarrebbe</w:t>
            </w:r>
            <w:proofErr w:type="spellEnd"/>
            <w:r>
              <w:rPr>
                <w:rFonts w:ascii="Arial" w:hAnsi="Arial" w:cs="Arial"/>
              </w:rPr>
              <w:t xml:space="preserve"> un </w:t>
            </w:r>
            <w:proofErr w:type="spellStart"/>
            <w:r>
              <w:rPr>
                <w:rFonts w:ascii="Arial" w:hAnsi="Arial" w:cs="Arial"/>
              </w:rPr>
              <w:t>ingiusto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vantaggio</w:t>
            </w:r>
            <w:proofErr w:type="spellEnd"/>
            <w:r>
              <w:rPr>
                <w:rFonts w:ascii="Arial" w:hAnsi="Arial" w:cs="Arial"/>
              </w:rPr>
              <w:t xml:space="preserve">, immune </w:t>
            </w:r>
            <w:proofErr w:type="spellStart"/>
            <w:r>
              <w:rPr>
                <w:rFonts w:ascii="Arial" w:hAnsi="Arial" w:cs="Arial"/>
              </w:rPr>
              <w:t>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successivi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aggiustamenti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tenuto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nell’attuale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formulazione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denominatore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rapporto</w:t>
            </w:r>
            <w:proofErr w:type="spellEnd"/>
            <w:r>
              <w:rPr>
                <w:rFonts w:ascii="Arial" w:hAnsi="Arial" w:cs="Arial"/>
              </w:rPr>
              <w:t xml:space="preserve"> non </w:t>
            </w:r>
            <w:proofErr w:type="spellStart"/>
            <w:r>
              <w:rPr>
                <w:rFonts w:ascii="Arial" w:hAnsi="Arial" w:cs="Arial"/>
              </w:rPr>
              <w:t>viene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aggiornato</w:t>
            </w:r>
            <w:proofErr w:type="spellEnd"/>
            <w:r>
              <w:rPr>
                <w:rFonts w:ascii="Arial" w:hAnsi="Arial" w:cs="Arial"/>
              </w:rPr>
              <w:t xml:space="preserve">. Si </w:t>
            </w:r>
            <w:proofErr w:type="spellStart"/>
            <w:r>
              <w:rPr>
                <w:rFonts w:ascii="Arial" w:hAnsi="Arial" w:cs="Arial"/>
              </w:rPr>
              <w:t>suggerisce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invece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aggiornare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denominatore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rapporto</w:t>
            </w:r>
            <w:proofErr w:type="spellEnd"/>
            <w:r>
              <w:rPr>
                <w:rFonts w:ascii="Arial" w:hAnsi="Arial" w:cs="Arial"/>
              </w:rPr>
              <w:t xml:space="preserve"> (n° </w:t>
            </w:r>
            <w:proofErr w:type="spellStart"/>
            <w:r>
              <w:rPr>
                <w:rFonts w:ascii="Arial" w:hAnsi="Arial" w:cs="Arial"/>
              </w:rPr>
              <w:t>dei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sinistri</w:t>
            </w:r>
            <w:proofErr w:type="spellEnd"/>
            <w:r>
              <w:rPr>
                <w:rFonts w:ascii="Arial" w:hAnsi="Arial" w:cs="Arial"/>
              </w:rPr>
              <w:t xml:space="preserve"> con </w:t>
            </w:r>
            <w:proofErr w:type="spellStart"/>
            <w:r>
              <w:rPr>
                <w:rFonts w:ascii="Arial" w:hAnsi="Arial" w:cs="Arial"/>
              </w:rPr>
              <w:t>seguito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rilevato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all’antidurata</w:t>
            </w:r>
            <w:proofErr w:type="spellEnd"/>
            <w:r>
              <w:rPr>
                <w:rFonts w:ascii="Arial" w:hAnsi="Arial" w:cs="Arial"/>
              </w:rPr>
              <w:t xml:space="preserve"> 0) </w:t>
            </w:r>
            <w:proofErr w:type="spellStart"/>
            <w:r>
              <w:rPr>
                <w:rFonts w:ascii="Arial" w:hAnsi="Arial" w:cs="Arial"/>
              </w:rPr>
              <w:t>incrementandolo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antidurate</w:t>
            </w:r>
            <w:proofErr w:type="spellEnd"/>
            <w:r>
              <w:rPr>
                <w:rFonts w:ascii="Arial" w:hAnsi="Arial" w:cs="Arial"/>
              </w:rPr>
              <w:t xml:space="preserve"> 1 e 2, del n° </w:t>
            </w:r>
            <w:proofErr w:type="spellStart"/>
            <w:r>
              <w:rPr>
                <w:rFonts w:ascii="Arial" w:hAnsi="Arial" w:cs="Arial"/>
              </w:rPr>
              <w:t>dei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sinistri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riaperti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chiusi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seguito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nell’antidurata</w:t>
            </w:r>
            <w:proofErr w:type="spellEnd"/>
            <w:r>
              <w:rPr>
                <w:rFonts w:ascii="Arial" w:hAnsi="Arial" w:cs="Arial"/>
              </w:rPr>
              <w:t xml:space="preserve"> 0.  </w:t>
            </w:r>
          </w:p>
          <w:p w:rsidR="00C66688" w:rsidRDefault="00C66688" w:rsidP="00C66688">
            <w:pPr>
              <w:jc w:val="both"/>
              <w:rPr>
                <w:rFonts w:ascii="Arial" w:hAnsi="Arial" w:cs="Arial"/>
              </w:rPr>
            </w:pPr>
          </w:p>
          <w:p w:rsidR="00C66688" w:rsidRDefault="00C66688" w:rsidP="00C66688">
            <w:pPr>
              <w:pStyle w:val="Default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4D31C0">
              <w:rPr>
                <w:rFonts w:ascii="Cambria Math" w:hAnsi="Cambria Math" w:cs="Cambria Math"/>
                <w:szCs w:val="22"/>
              </w:rPr>
              <w:t>𝒗</w:t>
            </w:r>
            <w:r w:rsidRPr="004D31C0">
              <w:rPr>
                <w:rFonts w:ascii="Cambria Math" w:hAnsi="Cambria Math" w:cs="Cambria Math"/>
                <w:sz w:val="16"/>
                <w:szCs w:val="16"/>
              </w:rPr>
              <w:t>𝒊</w:t>
            </w:r>
            <w:r w:rsidRPr="004D31C0">
              <w:rPr>
                <w:rFonts w:ascii="Cambria Math" w:hAnsi="Cambria Math" w:cs="Cambria Math"/>
                <w:szCs w:val="22"/>
              </w:rPr>
              <w:t xml:space="preserve">(𝒏)= </w:t>
            </w:r>
            <w:r w:rsidRPr="004D31C0">
              <w:rPr>
                <w:rFonts w:ascii="Cambria Math" w:hAnsi="Cambria Math" w:cs="Cambria Math"/>
                <w:szCs w:val="22"/>
                <w:u w:val="single"/>
              </w:rPr>
              <w:t>𝑵𝑺</w:t>
            </w:r>
            <w:r w:rsidRPr="004D31C0">
              <w:rPr>
                <w:rFonts w:ascii="Cambria Math" w:hAnsi="Cambria Math" w:cs="Cambria Math"/>
                <w:sz w:val="16"/>
                <w:szCs w:val="16"/>
                <w:u w:val="single"/>
              </w:rPr>
              <w:t>𝒊</w:t>
            </w:r>
            <w:r w:rsidRPr="004D31C0">
              <w:rPr>
                <w:rFonts w:ascii="Cambria Math" w:hAnsi="Cambria Math" w:cs="Cambria Math"/>
                <w:szCs w:val="22"/>
                <w:u w:val="single"/>
              </w:rPr>
              <w:t>(𝟎)− 𝑵𝑹</w:t>
            </w:r>
            <w:r w:rsidRPr="004D31C0">
              <w:rPr>
                <w:rFonts w:ascii="Cambria Math" w:hAnsi="Cambria Math" w:cs="Cambria Math"/>
                <w:sz w:val="16"/>
                <w:szCs w:val="16"/>
                <w:u w:val="single"/>
              </w:rPr>
              <w:t>𝒊</w:t>
            </w:r>
            <w:r w:rsidRPr="004D31C0">
              <w:rPr>
                <w:rFonts w:ascii="Cambria Math" w:hAnsi="Cambria Math" w:cs="Cambria Math"/>
                <w:szCs w:val="22"/>
                <w:u w:val="single"/>
              </w:rPr>
              <w:t>(𝒏)</w:t>
            </w:r>
            <w:r w:rsidRPr="004D31C0">
              <w:rPr>
                <w:rFonts w:ascii="Cambria Math" w:hAnsi="Cambria Math" w:cs="Cambria Math"/>
              </w:rPr>
              <w:tab/>
            </w:r>
            <w:r w:rsidRPr="004D31C0">
              <w:rPr>
                <w:rFonts w:ascii="Cambria Math" w:hAnsi="Cambria Math" w:cs="Cambria Math"/>
              </w:rPr>
              <w:tab/>
            </w:r>
            <w:proofErr w:type="spellStart"/>
            <w:r w:rsidRPr="004D31C0">
              <w:rPr>
                <w:rFonts w:ascii="Garamond" w:hAnsi="Garamond" w:cs="Garamond"/>
                <w:b/>
                <w:bCs/>
                <w:sz w:val="22"/>
                <w:szCs w:val="22"/>
              </w:rPr>
              <w:t>Velocità</w:t>
            </w:r>
            <w:proofErr w:type="spellEnd"/>
            <w:r w:rsidRPr="004D31C0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4D31C0">
              <w:rPr>
                <w:rFonts w:ascii="Garamond" w:hAnsi="Garamond" w:cs="Garamond"/>
                <w:b/>
                <w:bCs/>
                <w:sz w:val="22"/>
                <w:szCs w:val="22"/>
              </w:rPr>
              <w:t>liquidazione</w:t>
            </w:r>
            <w:proofErr w:type="spellEnd"/>
            <w:r w:rsidRPr="004D31C0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Pr="004D31C0">
              <w:rPr>
                <w:rFonts w:ascii="Garamond" w:hAnsi="Garamond" w:cs="Garamond"/>
                <w:sz w:val="22"/>
                <w:szCs w:val="22"/>
              </w:rPr>
              <w:t>(</w:t>
            </w:r>
            <w:proofErr w:type="spellStart"/>
            <w:r w:rsidRPr="004D31C0">
              <w:rPr>
                <w:rFonts w:ascii="Garamond" w:hAnsi="Garamond" w:cs="Garamond"/>
                <w:sz w:val="22"/>
                <w:szCs w:val="22"/>
              </w:rPr>
              <w:t>impresa</w:t>
            </w:r>
            <w:proofErr w:type="spellEnd"/>
            <w:r w:rsidRPr="004D31C0">
              <w:rPr>
                <w:rFonts w:ascii="Garamond" w:hAnsi="Garamond" w:cs="Garamond"/>
                <w:sz w:val="22"/>
                <w:szCs w:val="22"/>
              </w:rPr>
              <w:t xml:space="preserve"> i, </w:t>
            </w:r>
            <w:proofErr w:type="spellStart"/>
            <w:r w:rsidRPr="004D31C0">
              <w:rPr>
                <w:rFonts w:ascii="Garamond" w:hAnsi="Garamond" w:cs="Garamond"/>
                <w:sz w:val="22"/>
                <w:szCs w:val="22"/>
              </w:rPr>
              <w:t>antidurata</w:t>
            </w:r>
            <w:proofErr w:type="spellEnd"/>
            <w:r w:rsidRPr="004D31C0">
              <w:rPr>
                <w:rFonts w:ascii="Garamond" w:hAnsi="Garamond" w:cs="Garamond"/>
                <w:sz w:val="22"/>
                <w:szCs w:val="22"/>
              </w:rPr>
              <w:t xml:space="preserve"> n) per </w:t>
            </w:r>
            <w:proofErr w:type="spellStart"/>
            <w:r w:rsidRPr="004D31C0">
              <w:rPr>
                <w:rFonts w:ascii="Garamond" w:hAnsi="Garamond" w:cs="Garamond"/>
                <w:sz w:val="22"/>
                <w:szCs w:val="22"/>
              </w:rPr>
              <w:t>generazione</w:t>
            </w:r>
            <w:proofErr w:type="spellEnd"/>
            <w:r w:rsidRPr="004D31C0">
              <w:rPr>
                <w:rFonts w:ascii="Garamond" w:hAnsi="Garamond" w:cs="Garamond"/>
                <w:sz w:val="22"/>
                <w:szCs w:val="22"/>
              </w:rPr>
              <w:t xml:space="preserve"> di </w:t>
            </w:r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C66688" w:rsidRPr="004D31C0" w:rsidRDefault="00C66688" w:rsidP="00C66688">
            <w:pPr>
              <w:pStyle w:val="Default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Cambria Math" w:hAnsi="Cambria Math" w:cs="Cambria Math"/>
                <w:szCs w:val="22"/>
              </w:rPr>
              <w:t xml:space="preserve">                     </w:t>
            </w:r>
            <w:r w:rsidRPr="004D31C0">
              <w:rPr>
                <w:rFonts w:ascii="Cambria Math" w:hAnsi="Cambria Math" w:cs="Cambria Math"/>
                <w:szCs w:val="22"/>
              </w:rPr>
              <w:t>𝑵𝑺𝑪𝑺</w:t>
            </w:r>
            <w:r w:rsidRPr="004D31C0">
              <w:rPr>
                <w:rFonts w:ascii="Cambria Math" w:hAnsi="Cambria Math" w:cs="Cambria Math"/>
                <w:sz w:val="16"/>
                <w:szCs w:val="16"/>
              </w:rPr>
              <w:t>𝒊</w:t>
            </w:r>
            <w:r w:rsidRPr="004D31C0">
              <w:rPr>
                <w:rFonts w:ascii="Cambria Math" w:hAnsi="Cambria Math" w:cs="Cambria Math"/>
                <w:szCs w:val="22"/>
              </w:rPr>
              <w:t>(𝟎)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                </w:t>
            </w:r>
            <w:proofErr w:type="spellStart"/>
            <w:r w:rsidRPr="004D31C0">
              <w:rPr>
                <w:rFonts w:ascii="Garamond" w:hAnsi="Garamond" w:cs="Garamond"/>
                <w:sz w:val="22"/>
                <w:szCs w:val="22"/>
              </w:rPr>
              <w:t>accadimento</w:t>
            </w:r>
            <w:proofErr w:type="spellEnd"/>
            <w:r w:rsidRPr="004D31C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sz w:val="22"/>
                <w:szCs w:val="22"/>
              </w:rPr>
              <w:t>determinata</w:t>
            </w:r>
            <w:proofErr w:type="spellEnd"/>
            <w:r w:rsidRPr="004D31C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sz w:val="22"/>
                <w:szCs w:val="22"/>
              </w:rPr>
              <w:t>come</w:t>
            </w:r>
            <w:proofErr w:type="spellEnd"/>
            <w:r w:rsidRPr="004D31C0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</w:p>
          <w:p w:rsidR="00C66688" w:rsidRPr="004D31C0" w:rsidRDefault="00C66688" w:rsidP="00C66688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 w:rsidRPr="004D31C0">
              <w:rPr>
                <w:rFonts w:ascii="Garamond" w:hAnsi="Garamond" w:cs="Garamond"/>
                <w:color w:val="000000"/>
              </w:rPr>
              <w:t xml:space="preserve">n= 0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Rapporto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tra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il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numero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sinistri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pagati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a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titolo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definitivo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  <w:t xml:space="preserve">        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nell’antidurata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0 e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il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numero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sinistri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denunciati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nell’anno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accadimento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  <w:t xml:space="preserve">        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pagati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o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riservati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al 31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dicembre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dell’anno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accadimento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. </w:t>
            </w:r>
          </w:p>
          <w:p w:rsidR="00C66688" w:rsidRPr="004D31C0" w:rsidRDefault="00C66688" w:rsidP="00C66688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 w:rsidRPr="004D31C0">
              <w:rPr>
                <w:rFonts w:ascii="Garamond" w:hAnsi="Garamond" w:cs="Garamond"/>
                <w:color w:val="000000"/>
              </w:rPr>
              <w:t xml:space="preserve">n= 1, 2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Rapporto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tra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il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numero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sinistri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pagati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a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titolo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definitivo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  <w:t xml:space="preserve">                     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nell’antidurata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0 al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netto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sinistri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riaperti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fino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alla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data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riferimento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e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il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r>
              <w:rPr>
                <w:rFonts w:ascii="Garamond" w:hAnsi="Garamond" w:cs="Garamond"/>
                <w:color w:val="000000"/>
              </w:rPr>
              <w:tab/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numero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sinistri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denunciati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nell’anno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di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D31C0">
              <w:rPr>
                <w:rFonts w:ascii="Garamond" w:hAnsi="Garamond" w:cs="Garamond"/>
                <w:color w:val="000000"/>
              </w:rPr>
              <w:t>accadimento</w:t>
            </w:r>
            <w:proofErr w:type="spellEnd"/>
            <w:r w:rsidRPr="004D31C0">
              <w:rPr>
                <w:rFonts w:ascii="Garamond" w:hAnsi="Garamond" w:cs="Garamond"/>
                <w:color w:val="000000"/>
              </w:rPr>
              <w:t xml:space="preserve"> </w:t>
            </w:r>
          </w:p>
          <w:p w:rsidR="00C66688" w:rsidRDefault="00C66688" w:rsidP="00C66688">
            <w:pPr>
              <w:jc w:val="both"/>
              <w:rPr>
                <w:rFonts w:ascii="Arial" w:hAnsi="Arial" w:cs="Arial"/>
              </w:rPr>
            </w:pPr>
          </w:p>
          <w:p w:rsidR="00C66688" w:rsidRDefault="00C66688" w:rsidP="00C66688">
            <w:pPr>
              <w:jc w:val="both"/>
              <w:rPr>
                <w:rFonts w:ascii="Arial" w:hAnsi="Arial" w:cs="Arial"/>
              </w:rPr>
            </w:pPr>
          </w:p>
          <w:p w:rsidR="00691909" w:rsidRDefault="00C66688" w:rsidP="00C66688">
            <w:pPr>
              <w:jc w:val="both"/>
              <w:rPr>
                <w:rFonts w:ascii="Cambria Math" w:hAnsi="Cambria Math" w:cs="Cambria Math"/>
                <w:color w:val="000000"/>
              </w:rPr>
            </w:pPr>
            <w:r w:rsidRPr="00BF1D42">
              <w:rPr>
                <w:rFonts w:ascii="Cambria Math" w:hAnsi="Cambria Math" w:cs="Cambria Math"/>
                <w:color w:val="000000"/>
              </w:rPr>
              <w:t>𝑺𝑶𝑨𝑹𝑭𝑺𝑺𝒊(𝟎)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</w:rPr>
            </w:pP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Numero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delle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partite 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di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danno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(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danneggiati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) 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posti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senza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seguito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per 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attività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antifrode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r w:rsidRPr="00BF1D42">
              <w:rPr>
                <w:rFonts w:ascii="Garamond" w:hAnsi="Garamond" w:cs="Garamond"/>
                <w:color w:val="000000"/>
              </w:rPr>
              <w:t>(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impresa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i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,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antidurata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0) è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il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numero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dei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danneggiati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(CID+CTT)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posti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senza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seguito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nell’anno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di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riferimento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indipendentemente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dalla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generazione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di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color w:val="000000"/>
              </w:rPr>
              <w:t>accadimento</w:t>
            </w:r>
            <w:proofErr w:type="spellEnd"/>
            <w:r w:rsidRPr="00BF1D42">
              <w:rPr>
                <w:rFonts w:ascii="Garamond" w:hAnsi="Garamond" w:cs="Garamond"/>
                <w:color w:val="000000"/>
              </w:rPr>
              <w:t xml:space="preserve">. 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</w:rPr>
            </w:pP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color w:val="000000"/>
              </w:rPr>
            </w:pPr>
            <w:r w:rsidRPr="00BF1D42">
              <w:rPr>
                <w:rFonts w:ascii="Cambria Math" w:hAnsi="Cambria Math" w:cs="Cambria Math"/>
                <w:color w:val="000000"/>
              </w:rPr>
              <w:t>𝒂𝒊(𝟎)</w:t>
            </w:r>
          </w:p>
          <w:p w:rsidR="003E1218" w:rsidRPr="00BF1D42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color w:val="000000"/>
                <w:u w:val="single"/>
              </w:rPr>
            </w:pPr>
            <w:r w:rsidRPr="00BF1D42">
              <w:rPr>
                <w:rFonts w:ascii="Cambria Math" w:hAnsi="Cambria Math" w:cs="Cambria Math"/>
                <w:color w:val="000000"/>
              </w:rPr>
              <w:t xml:space="preserve"> </w:t>
            </w:r>
            <w:r w:rsidRPr="00BF1D42">
              <w:rPr>
                <w:rFonts w:ascii="Cambria Math" w:hAnsi="Cambria Math" w:cs="Cambria Math"/>
                <w:color w:val="000000"/>
                <w:u w:val="single"/>
              </w:rPr>
              <w:t>𝑺𝑶𝑨𝑹𝑭𝑺𝑺𝒊(𝟎)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  <w:t xml:space="preserve">      </w:t>
            </w:r>
            <w:r w:rsidRPr="00BF1D42">
              <w:rPr>
                <w:rFonts w:ascii="Cambria Math" w:hAnsi="Cambria Math" w:cs="Cambria Math"/>
                <w:color w:val="000000"/>
              </w:rPr>
              <w:t>𝑵𝑬𝑭𝒊(𝟎)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Cs/>
                <w:color w:val="000000"/>
              </w:rPr>
            </w:pP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Coefficiente</w:t>
            </w:r>
            <w:proofErr w:type="spellEnd"/>
            <w:r w:rsidRPr="00BF1D42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/>
                <w:bCs/>
                <w:color w:val="000000"/>
              </w:rPr>
              <w:t>Antifrode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(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impresa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i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,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antidurata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0) è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il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rapporto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tra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i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sinistri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posti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senza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seguito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per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attività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antifrode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e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i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sinistri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CARD con score AIA </w:t>
            </w:r>
            <w:proofErr w:type="spellStart"/>
            <w:r w:rsidRPr="00BF1D42">
              <w:rPr>
                <w:rFonts w:ascii="Garamond" w:hAnsi="Garamond" w:cs="Garamond"/>
                <w:bCs/>
                <w:color w:val="000000"/>
              </w:rPr>
              <w:t>medio</w:t>
            </w:r>
            <w:proofErr w:type="spellEnd"/>
            <w:r w:rsidRPr="00BF1D42">
              <w:rPr>
                <w:rFonts w:ascii="Garamond" w:hAnsi="Garamond" w:cs="Garamond"/>
                <w:bCs/>
                <w:color w:val="000000"/>
              </w:rPr>
              <w:t xml:space="preserve"> o alto. 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Cs/>
                <w:color w:val="000000"/>
              </w:rPr>
            </w:pPr>
          </w:p>
          <w:p w:rsidR="003E1218" w:rsidRPr="00BF1D42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F1D42">
              <w:rPr>
                <w:rFonts w:ascii="Arial" w:hAnsi="Arial" w:cs="Arial"/>
                <w:color w:val="000000"/>
              </w:rPr>
              <w:lastRenderedPageBreak/>
              <w:t xml:space="preserve">Le due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definizioni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di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 SOARFSS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sono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 diverse (la prima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considera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il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 n°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dei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danneggiati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, la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seconda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il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 n°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dei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1D42">
              <w:rPr>
                <w:rFonts w:ascii="Arial" w:hAnsi="Arial" w:cs="Arial"/>
                <w:color w:val="000000"/>
              </w:rPr>
              <w:t>sinistri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>)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color w:val="000000"/>
              </w:rPr>
            </w:pP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color w:val="000000"/>
              </w:rPr>
            </w:pP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Successivamente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 </w:t>
            </w:r>
            <w:proofErr w:type="spellStart"/>
            <w:r>
              <w:rPr>
                <w:rFonts w:ascii="Arial" w:hAnsi="Arial" w:cs="Arial"/>
                <w:color w:val="000000"/>
              </w:rPr>
              <w:t>pag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5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si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definisce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il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coefficiente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antifrode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come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rapporto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tra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il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numero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delle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partite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danno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(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danneggiati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)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poste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senza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seguito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per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attività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antifrode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e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i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sinistri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CARD con score AIA </w:t>
            </w:r>
            <w:proofErr w:type="spellStart"/>
            <w:r w:rsidRPr="00FB73CD">
              <w:rPr>
                <w:rFonts w:ascii="Arial" w:hAnsi="Arial" w:cs="Arial"/>
                <w:i/>
                <w:color w:val="000000"/>
              </w:rPr>
              <w:t>medio</w:t>
            </w:r>
            <w:proofErr w:type="spellEnd"/>
            <w:r w:rsidRPr="00FB73CD">
              <w:rPr>
                <w:rFonts w:ascii="Arial" w:hAnsi="Arial" w:cs="Arial"/>
                <w:i/>
                <w:color w:val="000000"/>
              </w:rPr>
              <w:t xml:space="preserve"> o alto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FB73CD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Quindi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</w:rPr>
              <w:t>definizione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corretta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sembra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 prima, ma </w:t>
            </w:r>
            <w:proofErr w:type="spellStart"/>
            <w:r>
              <w:rPr>
                <w:rFonts w:ascii="Arial" w:hAnsi="Arial" w:cs="Arial"/>
                <w:color w:val="000000"/>
              </w:rPr>
              <w:t>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chiarito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</w:rPr>
              <w:t>corretto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3E1218" w:rsidRPr="00B618AB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Sempre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relativamente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all’incentivo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000000"/>
              </w:rPr>
              <w:t>l’antifrode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 </w:t>
            </w:r>
            <w:proofErr w:type="spellStart"/>
            <w:r>
              <w:rPr>
                <w:rFonts w:ascii="Arial" w:hAnsi="Arial" w:cs="Arial"/>
                <w:color w:val="000000"/>
              </w:rPr>
              <w:t>pag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6 </w:t>
            </w:r>
            <w:proofErr w:type="spellStart"/>
            <w:r>
              <w:rPr>
                <w:rFonts w:ascii="Arial" w:hAnsi="Arial" w:cs="Arial"/>
                <w:color w:val="000000"/>
              </w:rPr>
              <w:t>punto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c) </w:t>
            </w:r>
            <w:proofErr w:type="spellStart"/>
            <w:r>
              <w:rPr>
                <w:rFonts w:ascii="Arial" w:hAnsi="Arial" w:cs="Arial"/>
                <w:color w:val="000000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dice: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</w:rPr>
            </w:pPr>
            <w:r w:rsidRPr="00B618AB">
              <w:rPr>
                <w:rFonts w:ascii="Arial" w:hAnsi="Arial" w:cs="Arial"/>
                <w:bCs/>
                <w:i/>
                <w:color w:val="000000"/>
              </w:rPr>
              <w:t>“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L’onere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sinistri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-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numero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di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sinistri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r w:rsidRPr="00B618AB">
              <w:rPr>
                <w:rFonts w:ascii="Cambria Math" w:hAnsi="Cambria Math" w:cs="Arial"/>
                <w:i/>
                <w:color w:val="000000"/>
              </w:rPr>
              <w:t>𝑵𝑺𝒊</w:t>
            </w:r>
            <w:r w:rsidRPr="00B618AB">
              <w:rPr>
                <w:rFonts w:ascii="Cambria Math" w:hAnsi="Cambria Math" w:cs="Arial"/>
                <w:i/>
                <w:color w:val="000000"/>
                <w:vertAlign w:val="superscript"/>
              </w:rPr>
              <w:t>𝒂𝒏𝒇</w:t>
            </w:r>
            <w:r w:rsidRPr="00B618AB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e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costo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medio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r w:rsidRPr="00B618AB">
              <w:rPr>
                <w:rFonts w:ascii="Cambria Math" w:hAnsi="Cambria Math" w:cs="Arial"/>
                <w:i/>
                <w:color w:val="000000"/>
              </w:rPr>
              <w:t>𝑪𝑴𝒊</w:t>
            </w:r>
            <w:r w:rsidRPr="00B618AB">
              <w:rPr>
                <w:rFonts w:ascii="Cambria Math" w:hAnsi="Cambria Math" w:cs="Arial"/>
                <w:i/>
                <w:color w:val="000000"/>
                <w:vertAlign w:val="superscript"/>
              </w:rPr>
              <w:t>𝒂𝒏𝒇</w:t>
            </w:r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-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sono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calcolati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considerando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i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sinistri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CARD-CID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pagati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a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titolo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definitivo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nell’esercizio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,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relativi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alle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ultime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 3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generazioni</w:t>
            </w:r>
            <w:proofErr w:type="spellEnd"/>
            <w:r w:rsidRPr="00B618AB">
              <w:rPr>
                <w:rFonts w:ascii="Arial" w:hAnsi="Arial" w:cs="Arial"/>
                <w:bCs/>
                <w:i/>
                <w:color w:val="000000"/>
              </w:rPr>
              <w:t xml:space="preserve">.” 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Non è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chiaro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n° 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costo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medio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debbano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essere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riferiti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soli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“AIA con score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medio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o alto” (come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sembra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suggerire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l’apice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618AB">
              <w:rPr>
                <w:rFonts w:ascii="Arial" w:hAnsi="Arial" w:cs="Arial"/>
                <w:bCs/>
                <w:i/>
                <w:color w:val="000000"/>
              </w:rPr>
              <w:t>anf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),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oppure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se a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tutti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CARD-CID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pagati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titolo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definitivo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come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invece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è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scritto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senza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ulteriori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precisazioni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entrambi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casi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possono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rilevare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delle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criticità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: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se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l’onere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è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calcolato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sui soli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AIA con score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medio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o alto,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paradossalmente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l’impresa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con la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massima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efficienza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(100%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chiusi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senza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seguito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) non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avrebbe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diritto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alcun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incentivo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perché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l’onere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sarebbe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nullo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nessun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pagato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);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se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l’onere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è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calcolato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su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tutti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CARD-CID,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risulterebbe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fortemente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ingiustamente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penalizzata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l’impresa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per cui,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essendo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frodi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rilevanti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(per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esempio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grazie ad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distribuzione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dei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rischi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territori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immuni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dal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fenomeno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),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risulta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antieconomico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investire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per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fronteggiarle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. Al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contrario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l’impresa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con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pochi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AIA con score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medio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o alto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rispetto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al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totale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e un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buon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coefficiente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antifrode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magari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proprio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soltanto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perché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calcolato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su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una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numerosità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ridotta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avrebbe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un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incentivo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ingiustificatamente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elevato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. Si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potrebbe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suggerire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introdurre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nel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calcolo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dell’”onere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” un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coefficiente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che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tenga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conto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del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rapporto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tra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n°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dei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AIA con score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medio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o alto 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n°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totale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dei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CARD-CID.   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3E1218" w:rsidRPr="008E3A65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8E3A65">
              <w:rPr>
                <w:rFonts w:ascii="Arial" w:hAnsi="Arial" w:cs="Arial"/>
                <w:bCs/>
                <w:color w:val="000000"/>
              </w:rPr>
              <w:t xml:space="preserve">Si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osserva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infine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che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nel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caso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in cui la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definizione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corretta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di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F1D42">
              <w:rPr>
                <w:rFonts w:ascii="Cambria Math" w:hAnsi="Cambria Math" w:cs="Cambria Math"/>
                <w:color w:val="000000"/>
              </w:rPr>
              <w:t xml:space="preserve">𝑺𝑶𝑨𝑹𝑭𝑺𝑺𝒊(𝟎) </w:t>
            </w:r>
            <w:r w:rsidRPr="008E3A65">
              <w:rPr>
                <w:rFonts w:ascii="Arial" w:hAnsi="Arial" w:cs="Arial"/>
                <w:bCs/>
                <w:color w:val="000000"/>
              </w:rPr>
              <w:t xml:space="preserve">fosse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il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numero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delle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partite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di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danno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danneggiati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)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posti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senza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seguito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per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attività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</w:rPr>
              <w:t>antifrode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coefficiente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8E3A65">
              <w:rPr>
                <w:rFonts w:ascii="Arial" w:hAnsi="Arial" w:cs="Arial"/>
                <w:bCs/>
                <w:color w:val="000000"/>
                <w:vertAlign w:val="subscript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che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misura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3A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l’efficienza</w:t>
            </w:r>
            <w:proofErr w:type="spellEnd"/>
            <w:r w:rsidRPr="008E3A6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dell’impresa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nel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contrasto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alle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frodi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potrebbe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potenzialmente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avere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un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valore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&gt;1;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fermo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restando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che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lastRenderedPageBreak/>
              <w:t>modello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funziona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comunque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segnala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questa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evenienza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nel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caso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in cui tale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coefficiente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fosse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stato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pensato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IVASS per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essere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compreso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tra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0 e 1.</w:t>
            </w: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Cs/>
                <w:color w:val="000000"/>
              </w:rPr>
            </w:pPr>
          </w:p>
          <w:p w:rsidR="003E1218" w:rsidRDefault="003E1218" w:rsidP="003E1218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</w:rPr>
            </w:pPr>
          </w:p>
          <w:p w:rsidR="006C2441" w:rsidRDefault="006C2441" w:rsidP="006C2441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color w:val="000000"/>
              </w:rPr>
            </w:pPr>
            <w:r w:rsidRPr="00973F28">
              <w:rPr>
                <w:rFonts w:ascii="Cambria Math" w:hAnsi="Cambria Math" w:cs="Cambria Math"/>
                <w:color w:val="000000"/>
              </w:rPr>
              <w:t>𝑪𝑴𝑻</w:t>
            </w:r>
            <w:r w:rsidRPr="00973F28">
              <w:rPr>
                <w:rFonts w:ascii="Cambria Math" w:hAnsi="Cambria Math" w:cs="Cambria Math"/>
                <w:color w:val="000000"/>
                <w:sz w:val="16"/>
                <w:szCs w:val="16"/>
              </w:rPr>
              <w:t>𝒊</w:t>
            </w:r>
            <w:r w:rsidRPr="00973F28">
              <w:rPr>
                <w:rFonts w:ascii="Cambria Math" w:hAnsi="Cambria Math" w:cs="Cambria Math"/>
                <w:color w:val="000000"/>
              </w:rPr>
              <w:t>(𝒏)</w:t>
            </w:r>
          </w:p>
          <w:p w:rsidR="006C2441" w:rsidRPr="00742B45" w:rsidRDefault="006C2441" w:rsidP="006C2441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color w:val="000000"/>
                <w:u w:val="single"/>
              </w:rPr>
            </w:pPr>
            <w:r w:rsidRPr="00973F28">
              <w:rPr>
                <w:rFonts w:ascii="Cambria Math" w:hAnsi="Cambria Math" w:cs="Cambria Math"/>
                <w:color w:val="000000"/>
                <w:u w:val="single"/>
              </w:rPr>
              <w:t>(Σ</w:t>
            </w:r>
            <w:r w:rsidRPr="00973F28">
              <w:rPr>
                <w:rFonts w:ascii="Cambria Math" w:hAnsi="Cambria Math" w:cs="Cambria Math"/>
                <w:color w:val="000000"/>
                <w:sz w:val="23"/>
                <w:szCs w:val="23"/>
                <w:u w:val="single"/>
              </w:rPr>
              <w:t>𝑰𝒎𝒑𝒐𝒓𝒕𝒐</w:t>
            </w:r>
            <w:r w:rsidRPr="00973F28">
              <w:rPr>
                <w:rFonts w:ascii="Cambria Math" w:hAnsi="Cambria Math" w:cs="Cambria Math"/>
                <w:color w:val="000000"/>
                <w:sz w:val="17"/>
                <w:szCs w:val="17"/>
                <w:u w:val="single"/>
              </w:rPr>
              <w:t>𝒊,𝒋𝒋</w:t>
            </w:r>
            <w:r w:rsidRPr="00973F28">
              <w:rPr>
                <w:rFonts w:ascii="Cambria Math" w:hAnsi="Cambria Math" w:cs="Cambria Math"/>
                <w:color w:val="000000"/>
                <w:u w:val="single"/>
              </w:rPr>
              <w:t>)</w:t>
            </w:r>
          </w:p>
          <w:p w:rsidR="006C2441" w:rsidRDefault="006C2441" w:rsidP="006C2441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color w:val="000000"/>
                <w:sz w:val="17"/>
                <w:szCs w:val="17"/>
              </w:rPr>
            </w:pPr>
            <w:r>
              <w:rPr>
                <w:rFonts w:ascii="Cambria Math" w:hAnsi="Cambria Math" w:cs="Cambria Math"/>
                <w:color w:val="000000"/>
                <w:sz w:val="23"/>
                <w:szCs w:val="23"/>
              </w:rPr>
              <w:t xml:space="preserve">          </w:t>
            </w:r>
            <w:r w:rsidRPr="00973F28">
              <w:rPr>
                <w:rFonts w:ascii="Cambria Math" w:hAnsi="Cambria Math" w:cs="Cambria Math"/>
                <w:color w:val="000000"/>
                <w:sz w:val="23"/>
                <w:szCs w:val="23"/>
              </w:rPr>
              <w:t>𝑵𝑺𝑬</w:t>
            </w:r>
            <w:r w:rsidRPr="00973F28">
              <w:rPr>
                <w:rFonts w:ascii="Cambria Math" w:hAnsi="Cambria Math" w:cs="Cambria Math"/>
                <w:color w:val="000000"/>
                <w:sz w:val="17"/>
                <w:szCs w:val="17"/>
              </w:rPr>
              <w:t>𝒊</w:t>
            </w:r>
          </w:p>
          <w:p w:rsidR="006C2441" w:rsidRDefault="006C2441" w:rsidP="006C2441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</w:rPr>
            </w:pPr>
            <w:proofErr w:type="spellStart"/>
            <w:r w:rsidRPr="00973F28">
              <w:rPr>
                <w:rFonts w:ascii="Garamond" w:hAnsi="Garamond" w:cs="Garamond"/>
                <w:b/>
                <w:bCs/>
                <w:color w:val="000000"/>
              </w:rPr>
              <w:t>Costo</w:t>
            </w:r>
            <w:proofErr w:type="spellEnd"/>
            <w:r w:rsidRPr="00973F28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b/>
                <w:bCs/>
                <w:color w:val="000000"/>
              </w:rPr>
              <w:t>medio</w:t>
            </w:r>
            <w:proofErr w:type="spellEnd"/>
            <w:r w:rsidRPr="00973F28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b/>
                <w:bCs/>
                <w:color w:val="000000"/>
              </w:rPr>
              <w:t>tagliato</w:t>
            </w:r>
            <w:proofErr w:type="spellEnd"/>
            <w:r w:rsidRPr="00973F28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b/>
                <w:bCs/>
                <w:color w:val="000000"/>
              </w:rPr>
              <w:t>esclusivo</w:t>
            </w:r>
            <w:proofErr w:type="spellEnd"/>
            <w:r w:rsidRPr="00973F28"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r w:rsidRPr="00973F28">
              <w:rPr>
                <w:rFonts w:ascii="Garamond" w:hAnsi="Garamond" w:cs="Garamond"/>
                <w:color w:val="000000"/>
              </w:rPr>
              <w:t>(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impresa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i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,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antidurata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n) è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il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costo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medio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dei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sinistri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gestiti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, con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responsabilità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esclusiva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,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della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generazione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pagati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a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titolo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definitivo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fino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all’antidurata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,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il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cui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risarcimento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complessivo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(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somma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dei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risarcimenti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per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danni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al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veicolo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,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alle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cose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trasportate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del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conducente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e per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lesioni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973F28">
              <w:rPr>
                <w:rFonts w:ascii="Garamond" w:hAnsi="Garamond" w:cs="Garamond"/>
                <w:color w:val="000000"/>
              </w:rPr>
              <w:t>conducente</w:t>
            </w:r>
            <w:proofErr w:type="spellEnd"/>
            <w:r w:rsidRPr="00973F28">
              <w:rPr>
                <w:rFonts w:ascii="Garamond" w:hAnsi="Garamond" w:cs="Garamond"/>
                <w:color w:val="000000"/>
              </w:rPr>
              <w:t xml:space="preserve">) è </w:t>
            </w:r>
            <w:proofErr w:type="spellStart"/>
            <w:r w:rsidRPr="00973F28">
              <w:rPr>
                <w:rFonts w:ascii="Garamond" w:hAnsi="Garamond" w:cs="Garamond"/>
                <w:b/>
                <w:bCs/>
                <w:color w:val="000000"/>
              </w:rPr>
              <w:t>superiore</w:t>
            </w:r>
            <w:proofErr w:type="spellEnd"/>
            <w:r w:rsidRPr="00973F28">
              <w:rPr>
                <w:rFonts w:ascii="Garamond" w:hAnsi="Garamond" w:cs="Garamond"/>
                <w:b/>
                <w:bCs/>
                <w:color w:val="000000"/>
              </w:rPr>
              <w:t xml:space="preserve"> al percentile </w:t>
            </w:r>
            <w:proofErr w:type="spellStart"/>
            <w:r w:rsidRPr="00973F28">
              <w:rPr>
                <w:rFonts w:ascii="Garamond" w:hAnsi="Garamond" w:cs="Garamond"/>
                <w:b/>
                <w:bCs/>
                <w:color w:val="000000"/>
              </w:rPr>
              <w:t>minimo</w:t>
            </w:r>
            <w:proofErr w:type="spellEnd"/>
            <w:r w:rsidRPr="00973F28">
              <w:rPr>
                <w:rFonts w:ascii="Garamond" w:hAnsi="Garamond" w:cs="Garamond"/>
                <w:b/>
                <w:bCs/>
                <w:color w:val="000000"/>
              </w:rPr>
              <w:t xml:space="preserve"> e </w:t>
            </w:r>
            <w:proofErr w:type="spellStart"/>
            <w:r w:rsidRPr="00973F28">
              <w:rPr>
                <w:rFonts w:ascii="Garamond" w:hAnsi="Garamond" w:cs="Garamond"/>
                <w:b/>
                <w:bCs/>
                <w:color w:val="000000"/>
              </w:rPr>
              <w:t>inferiore</w:t>
            </w:r>
            <w:proofErr w:type="spellEnd"/>
            <w:r w:rsidRPr="00973F28">
              <w:rPr>
                <w:rFonts w:ascii="Garamond" w:hAnsi="Garamond" w:cs="Garamond"/>
                <w:b/>
                <w:bCs/>
                <w:color w:val="000000"/>
              </w:rPr>
              <w:t xml:space="preserve"> al percentile massimo</w:t>
            </w:r>
            <w:r w:rsidRPr="00973F28">
              <w:rPr>
                <w:rFonts w:ascii="Garamond" w:hAnsi="Garamond" w:cs="Garamond"/>
                <w:color w:val="000000"/>
              </w:rPr>
              <w:t xml:space="preserve">. </w:t>
            </w:r>
          </w:p>
          <w:p w:rsidR="006C2441" w:rsidRDefault="006C2441" w:rsidP="006C2441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</w:rPr>
            </w:pPr>
          </w:p>
          <w:p w:rsidR="006C2441" w:rsidRPr="00F85053" w:rsidRDefault="006C2441" w:rsidP="006C2441">
            <w:pPr>
              <w:pStyle w:val="Default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 w:rsidRPr="00742B45">
              <w:rPr>
                <w:sz w:val="22"/>
                <w:szCs w:val="22"/>
              </w:rPr>
              <w:t>Poiché</w:t>
            </w:r>
            <w:proofErr w:type="spellEnd"/>
            <w:r w:rsidRPr="00742B45">
              <w:rPr>
                <w:sz w:val="22"/>
                <w:szCs w:val="22"/>
              </w:rPr>
              <w:t xml:space="preserve"> </w:t>
            </w:r>
            <w:r w:rsidRPr="00742B45">
              <w:rPr>
                <w:rFonts w:ascii="Cambria Math" w:hAnsi="Cambria Math" w:cs="Cambria Math"/>
                <w:szCs w:val="22"/>
              </w:rPr>
              <w:t>𝑵𝑺𝑬𝒊(𝒏)</w:t>
            </w:r>
            <w:r>
              <w:rPr>
                <w:rFonts w:ascii="Cambria Math" w:hAnsi="Cambria Math" w:cs="Cambria Math"/>
              </w:rPr>
              <w:t xml:space="preserve"> </w:t>
            </w:r>
            <w:r w:rsidRPr="00E03F6D">
              <w:rPr>
                <w:color w:val="auto"/>
                <w:sz w:val="22"/>
                <w:szCs w:val="22"/>
              </w:rPr>
              <w:t xml:space="preserve">è </w:t>
            </w:r>
            <w:proofErr w:type="spellStart"/>
            <w:r w:rsidRPr="00E03F6D">
              <w:rPr>
                <w:color w:val="auto"/>
                <w:sz w:val="22"/>
                <w:szCs w:val="22"/>
              </w:rPr>
              <w:t>così</w:t>
            </w:r>
            <w:proofErr w:type="spellEnd"/>
            <w:r w:rsidRPr="00E03F6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03F6D">
              <w:rPr>
                <w:color w:val="auto"/>
                <w:sz w:val="22"/>
                <w:szCs w:val="22"/>
              </w:rPr>
              <w:t>definito</w:t>
            </w:r>
            <w:proofErr w:type="spellEnd"/>
            <w:r w:rsidRPr="00742B45">
              <w:rPr>
                <w:color w:val="auto"/>
              </w:rPr>
              <w:t>:</w:t>
            </w:r>
            <w:r w:rsidRPr="00F85053">
              <w:rPr>
                <w:b/>
                <w:bCs/>
                <w:sz w:val="22"/>
                <w:szCs w:val="22"/>
              </w:rPr>
              <w:t xml:space="preserve"> </w:t>
            </w:r>
            <w:r w:rsidRPr="00F85053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Numero </w:t>
            </w:r>
            <w:proofErr w:type="spellStart"/>
            <w:r w:rsidRPr="00F85053">
              <w:rPr>
                <w:rFonts w:ascii="Garamond" w:hAnsi="Garamond" w:cs="Garamond"/>
                <w:b/>
                <w:bCs/>
                <w:sz w:val="22"/>
                <w:szCs w:val="22"/>
              </w:rPr>
              <w:t>dei</w:t>
            </w:r>
            <w:proofErr w:type="spellEnd"/>
            <w:r w:rsidRPr="00F85053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5053">
              <w:rPr>
                <w:rFonts w:ascii="Garamond" w:hAnsi="Garamond" w:cs="Garamond"/>
                <w:b/>
                <w:bCs/>
                <w:sz w:val="22"/>
                <w:szCs w:val="22"/>
              </w:rPr>
              <w:t>sinistri</w:t>
            </w:r>
            <w:proofErr w:type="spellEnd"/>
            <w:r w:rsidRPr="00F85053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5053">
              <w:rPr>
                <w:rFonts w:ascii="Garamond" w:hAnsi="Garamond" w:cs="Garamond"/>
                <w:b/>
                <w:bCs/>
                <w:sz w:val="22"/>
                <w:szCs w:val="22"/>
              </w:rPr>
              <w:t>esclusivi</w:t>
            </w:r>
            <w:proofErr w:type="spellEnd"/>
            <w:r w:rsidRPr="00F85053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Pr="00F85053">
              <w:rPr>
                <w:rFonts w:ascii="Garamond" w:hAnsi="Garamond" w:cs="Garamond"/>
                <w:sz w:val="22"/>
                <w:szCs w:val="22"/>
              </w:rPr>
              <w:t>(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impresa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i,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antidurata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n) è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il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numero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dei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sinistri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con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responsabilità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esclusiva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CARD-CID della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generazione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,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pagati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a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titolo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definitivo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alla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data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 di </w:t>
            </w:r>
            <w:proofErr w:type="spellStart"/>
            <w:r w:rsidRPr="00F85053">
              <w:rPr>
                <w:rFonts w:ascii="Garamond" w:hAnsi="Garamond" w:cs="Garamond"/>
                <w:sz w:val="22"/>
                <w:szCs w:val="22"/>
              </w:rPr>
              <w:t>riferimento</w:t>
            </w:r>
            <w:proofErr w:type="spellEnd"/>
            <w:r w:rsidRPr="00F85053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:rsidR="006C2441" w:rsidRDefault="006C2441" w:rsidP="006C2441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</w:rPr>
            </w:pPr>
          </w:p>
          <w:p w:rsidR="006C2441" w:rsidRPr="00F73DE4" w:rsidRDefault="006C2441" w:rsidP="00F73DE4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F85053">
              <w:rPr>
                <w:rFonts w:ascii="Arial" w:hAnsi="Arial" w:cs="Arial"/>
                <w:color w:val="000000"/>
              </w:rPr>
              <w:t xml:space="preserve">Si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rileva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un’incongruenza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tra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numeratore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importi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dei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soli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sinistri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risarcimento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compreso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tra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percentili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minimo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e massimo)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ed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il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denominatore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che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invece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comprende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tutti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sinistri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con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responsabilità</w:t>
            </w:r>
            <w:proofErr w:type="spellEnd"/>
            <w:r w:rsidRPr="00F85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053">
              <w:rPr>
                <w:rFonts w:ascii="Arial" w:hAnsi="Arial" w:cs="Arial"/>
                <w:color w:val="000000"/>
              </w:rPr>
              <w:t>esclusiva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compresi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quelli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</w:rPr>
              <w:t>risarcimento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inferiore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 percentile </w:t>
            </w:r>
            <w:proofErr w:type="spellStart"/>
            <w:r>
              <w:rPr>
                <w:rFonts w:ascii="Arial" w:hAnsi="Arial" w:cs="Arial"/>
                <w:color w:val="000000"/>
              </w:rPr>
              <w:t>minimo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 percentile massimo. (</w:t>
            </w:r>
            <w:proofErr w:type="spellStart"/>
            <w:r>
              <w:rPr>
                <w:rFonts w:ascii="Arial" w:hAnsi="Arial" w:cs="Arial"/>
                <w:color w:val="000000"/>
              </w:rPr>
              <w:t>peraltro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</w:rPr>
              <w:t>stessa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incongruenza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c’era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già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nel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Provv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18/2014) </w:t>
            </w:r>
          </w:p>
          <w:p w:rsidR="003E1218" w:rsidRPr="00144353" w:rsidRDefault="003E1218" w:rsidP="00C66688">
            <w:pPr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691909" w:rsidRPr="00B10BCE" w:rsidTr="00D642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144353" w:rsidRDefault="00F73DE4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Allegato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682769" w:rsidRDefault="00F73DE4" w:rsidP="00D642AD">
            <w:pPr>
              <w:pStyle w:val="Para1"/>
              <w:numPr>
                <w:ilvl w:val="0"/>
                <w:numId w:val="0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2. Il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modello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lineare</w:t>
            </w:r>
            <w:proofErr w:type="spellEnd"/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E4" w:rsidRPr="004F123D" w:rsidRDefault="00F73DE4" w:rsidP="00F73D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F123D">
              <w:rPr>
                <w:rFonts w:ascii="Arial" w:hAnsi="Arial" w:cs="Arial"/>
                <w:color w:val="000000"/>
              </w:rPr>
              <w:t>Pag</w:t>
            </w:r>
            <w:proofErr w:type="spellEnd"/>
            <w:r w:rsidRPr="004F123D">
              <w:rPr>
                <w:rFonts w:ascii="Arial" w:hAnsi="Arial" w:cs="Arial"/>
                <w:color w:val="000000"/>
              </w:rPr>
              <w:t>. 7</w:t>
            </w: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4F123D">
              <w:rPr>
                <w:rFonts w:ascii="Arial" w:hAnsi="Arial" w:cs="Arial"/>
                <w:i/>
                <w:color w:val="000000"/>
              </w:rPr>
              <w:t xml:space="preserve">b)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Ciclomotori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e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motocicli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(M) –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danni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a persona – Partite CARD (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danneggiati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) con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lesioni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lieve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entità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della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macroclasse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M. </w:t>
            </w:r>
          </w:p>
          <w:p w:rsidR="00F73DE4" w:rsidRDefault="00F73DE4" w:rsidP="00F73D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F73DE4" w:rsidRDefault="00F73DE4" w:rsidP="00F73DE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123D">
              <w:rPr>
                <w:sz w:val="22"/>
                <w:szCs w:val="22"/>
              </w:rPr>
              <w:t>Questo</w:t>
            </w:r>
            <w:proofErr w:type="spellEnd"/>
            <w:r w:rsidRPr="004F123D">
              <w:rPr>
                <w:sz w:val="22"/>
                <w:szCs w:val="22"/>
              </w:rPr>
              <w:t xml:space="preserve"> </w:t>
            </w:r>
            <w:proofErr w:type="spellStart"/>
            <w:r w:rsidRPr="004F123D">
              <w:rPr>
                <w:sz w:val="22"/>
                <w:szCs w:val="22"/>
              </w:rPr>
              <w:t>punto</w:t>
            </w:r>
            <w:proofErr w:type="spellEnd"/>
            <w:r w:rsidRPr="004F123D">
              <w:rPr>
                <w:sz w:val="22"/>
                <w:szCs w:val="22"/>
              </w:rPr>
              <w:t xml:space="preserve"> </w:t>
            </w:r>
            <w:proofErr w:type="spellStart"/>
            <w:r w:rsidRPr="004F123D">
              <w:rPr>
                <w:sz w:val="22"/>
                <w:szCs w:val="22"/>
              </w:rPr>
              <w:t>andrebbe</w:t>
            </w:r>
            <w:proofErr w:type="spellEnd"/>
            <w:r w:rsidRPr="004F123D">
              <w:rPr>
                <w:sz w:val="22"/>
                <w:szCs w:val="22"/>
              </w:rPr>
              <w:t xml:space="preserve"> </w:t>
            </w:r>
            <w:proofErr w:type="spellStart"/>
            <w:r w:rsidRPr="004F123D">
              <w:rPr>
                <w:sz w:val="22"/>
                <w:szCs w:val="22"/>
              </w:rPr>
              <w:t>inserito</w:t>
            </w:r>
            <w:proofErr w:type="spellEnd"/>
            <w:r w:rsidRPr="004F123D">
              <w:rPr>
                <w:sz w:val="22"/>
                <w:szCs w:val="22"/>
              </w:rPr>
              <w:t xml:space="preserve"> </w:t>
            </w:r>
            <w:proofErr w:type="spellStart"/>
            <w:r w:rsidRPr="004F123D">
              <w:rPr>
                <w:sz w:val="22"/>
                <w:szCs w:val="22"/>
              </w:rPr>
              <w:t>come</w:t>
            </w:r>
            <w:proofErr w:type="spellEnd"/>
            <w:r w:rsidRPr="004F123D">
              <w:rPr>
                <w:sz w:val="22"/>
                <w:szCs w:val="22"/>
              </w:rPr>
              <w:t xml:space="preserve"> </w:t>
            </w:r>
            <w:proofErr w:type="spellStart"/>
            <w:r w:rsidRPr="004F123D">
              <w:rPr>
                <w:sz w:val="22"/>
                <w:szCs w:val="22"/>
              </w:rPr>
              <w:t>bullet</w:t>
            </w:r>
            <w:proofErr w:type="spellEnd"/>
            <w:r w:rsidRPr="004F123D">
              <w:rPr>
                <w:sz w:val="22"/>
                <w:szCs w:val="22"/>
              </w:rPr>
              <w:t xml:space="preserve"> del </w:t>
            </w:r>
            <w:proofErr w:type="spellStart"/>
            <w:r w:rsidRPr="004F123D">
              <w:rPr>
                <w:sz w:val="22"/>
                <w:szCs w:val="22"/>
              </w:rPr>
              <w:t>punto</w:t>
            </w:r>
            <w:proofErr w:type="spellEnd"/>
            <w:r w:rsidRPr="004F123D">
              <w:rPr>
                <w:sz w:val="22"/>
                <w:szCs w:val="22"/>
              </w:rPr>
              <w:t xml:space="preserve"> </w:t>
            </w:r>
            <w:r w:rsidRPr="00F73DE4">
              <w:rPr>
                <w:i/>
                <w:sz w:val="22"/>
                <w:szCs w:val="22"/>
              </w:rPr>
              <w:t xml:space="preserve">a) La </w:t>
            </w:r>
            <w:proofErr w:type="spellStart"/>
            <w:r w:rsidRPr="00F73DE4">
              <w:rPr>
                <w:i/>
                <w:sz w:val="22"/>
                <w:szCs w:val="22"/>
              </w:rPr>
              <w:t>percentuale</w:t>
            </w:r>
            <w:proofErr w:type="spellEnd"/>
            <w:r w:rsidRPr="00F73DE4">
              <w:rPr>
                <w:i/>
                <w:sz w:val="22"/>
                <w:szCs w:val="22"/>
              </w:rPr>
              <w:t xml:space="preserve"> di </w:t>
            </w:r>
            <w:proofErr w:type="spellStart"/>
            <w:r w:rsidRPr="00F73DE4">
              <w:rPr>
                <w:i/>
                <w:sz w:val="22"/>
                <w:szCs w:val="22"/>
              </w:rPr>
              <w:t>incentivo</w:t>
            </w:r>
            <w:proofErr w:type="spellEnd"/>
            <w:r w:rsidRPr="00F73DE4">
              <w:rPr>
                <w:i/>
                <w:sz w:val="22"/>
                <w:szCs w:val="22"/>
              </w:rPr>
              <w:t xml:space="preserve"> per </w:t>
            </w:r>
            <w:proofErr w:type="spellStart"/>
            <w:r w:rsidRPr="00F73DE4">
              <w:rPr>
                <w:i/>
                <w:sz w:val="22"/>
                <w:szCs w:val="22"/>
              </w:rPr>
              <w:t>il</w:t>
            </w:r>
            <w:proofErr w:type="spellEnd"/>
            <w:r w:rsidRPr="00F73D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73DE4">
              <w:rPr>
                <w:i/>
                <w:sz w:val="22"/>
                <w:szCs w:val="22"/>
              </w:rPr>
              <w:t>costo</w:t>
            </w:r>
            <w:proofErr w:type="spellEnd"/>
            <w:r w:rsidRPr="00F73DE4">
              <w:rPr>
                <w:i/>
                <w:sz w:val="22"/>
                <w:szCs w:val="22"/>
              </w:rPr>
              <w:t xml:space="preserve"> è </w:t>
            </w:r>
            <w:proofErr w:type="spellStart"/>
            <w:r w:rsidRPr="00F73DE4">
              <w:rPr>
                <w:i/>
                <w:sz w:val="22"/>
                <w:szCs w:val="22"/>
              </w:rPr>
              <w:t>calcolata</w:t>
            </w:r>
            <w:proofErr w:type="spellEnd"/>
            <w:r w:rsidRPr="00F73DE4">
              <w:rPr>
                <w:i/>
                <w:sz w:val="22"/>
                <w:szCs w:val="22"/>
              </w:rPr>
              <w:t xml:space="preserve"> per i </w:t>
            </w:r>
            <w:proofErr w:type="spellStart"/>
            <w:r w:rsidRPr="00F73DE4">
              <w:rPr>
                <w:i/>
                <w:sz w:val="22"/>
                <w:szCs w:val="22"/>
              </w:rPr>
              <w:t>seguenti</w:t>
            </w:r>
            <w:proofErr w:type="spellEnd"/>
            <w:r w:rsidRPr="00F73D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73DE4">
              <w:rPr>
                <w:i/>
                <w:sz w:val="22"/>
                <w:szCs w:val="22"/>
              </w:rPr>
              <w:t>insiemi</w:t>
            </w:r>
            <w:proofErr w:type="spellEnd"/>
            <w:r w:rsidRPr="00F73DE4">
              <w:rPr>
                <w:i/>
                <w:sz w:val="22"/>
                <w:szCs w:val="22"/>
              </w:rPr>
              <w:t>:</w:t>
            </w:r>
            <w:r w:rsidRPr="004F123D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 xml:space="preserve"> </w:t>
            </w:r>
            <w:r w:rsidRPr="004F123D">
              <w:rPr>
                <w:sz w:val="22"/>
                <w:szCs w:val="22"/>
              </w:rPr>
              <w:t xml:space="preserve">non </w:t>
            </w:r>
            <w:proofErr w:type="spellStart"/>
            <w:r w:rsidRPr="004F123D">
              <w:rPr>
                <w:sz w:val="22"/>
                <w:szCs w:val="22"/>
              </w:rPr>
              <w:t>come</w:t>
            </w:r>
            <w:proofErr w:type="spellEnd"/>
            <w:r w:rsidRPr="004F123D">
              <w:rPr>
                <w:sz w:val="22"/>
                <w:szCs w:val="22"/>
              </w:rPr>
              <w:t xml:space="preserve"> </w:t>
            </w:r>
            <w:proofErr w:type="spellStart"/>
            <w:r w:rsidRPr="004F123D">
              <w:rPr>
                <w:sz w:val="22"/>
                <w:szCs w:val="22"/>
              </w:rPr>
              <w:t>punto</w:t>
            </w:r>
            <w:proofErr w:type="spellEnd"/>
            <w:r w:rsidRPr="004F123D">
              <w:rPr>
                <w:sz w:val="22"/>
                <w:szCs w:val="22"/>
              </w:rPr>
              <w:t xml:space="preserve"> a se </w:t>
            </w:r>
            <w:proofErr w:type="spellStart"/>
            <w:r w:rsidRPr="004F123D">
              <w:rPr>
                <w:sz w:val="22"/>
                <w:szCs w:val="22"/>
              </w:rPr>
              <w:t>stante</w:t>
            </w:r>
            <w:proofErr w:type="spellEnd"/>
          </w:p>
          <w:p w:rsidR="00F73DE4" w:rsidRDefault="00F73DE4" w:rsidP="00F73DE4">
            <w:pPr>
              <w:pStyle w:val="Default"/>
              <w:rPr>
                <w:sz w:val="22"/>
                <w:szCs w:val="22"/>
              </w:rPr>
            </w:pPr>
          </w:p>
          <w:p w:rsidR="00F73DE4" w:rsidRDefault="00F73DE4" w:rsidP="00F73DE4">
            <w:pPr>
              <w:pStyle w:val="Default"/>
              <w:rPr>
                <w:sz w:val="22"/>
                <w:szCs w:val="22"/>
              </w:rPr>
            </w:pPr>
          </w:p>
          <w:p w:rsidR="00F73DE4" w:rsidRDefault="00F73DE4" w:rsidP="00F73DE4">
            <w:pPr>
              <w:pStyle w:val="Default"/>
              <w:rPr>
                <w:sz w:val="22"/>
                <w:szCs w:val="22"/>
              </w:rPr>
            </w:pPr>
          </w:p>
          <w:p w:rsidR="00F73DE4" w:rsidRPr="00BF1D42" w:rsidRDefault="00F73DE4" w:rsidP="00F73D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F1D42">
              <w:rPr>
                <w:rFonts w:ascii="Arial" w:hAnsi="Arial" w:cs="Arial"/>
                <w:color w:val="000000"/>
              </w:rPr>
              <w:lastRenderedPageBreak/>
              <w:t>Pag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>. 8</w:t>
            </w:r>
          </w:p>
          <w:p w:rsidR="00F73DE4" w:rsidRPr="004D31C0" w:rsidRDefault="00F73DE4" w:rsidP="00F73DE4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color w:val="000000"/>
              </w:rPr>
            </w:pPr>
          </w:p>
          <w:p w:rsidR="00F73DE4" w:rsidRDefault="00F73DE4" w:rsidP="00F73DE4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752868">
              <w:rPr>
                <w:rFonts w:ascii="Arial" w:hAnsi="Arial" w:cs="Arial"/>
                <w:i/>
                <w:color w:val="000000"/>
              </w:rPr>
              <w:t xml:space="preserve">Per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misurare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l’efficienza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dell’impresa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per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quanto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concerne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tempi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liquidazione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dei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sinistri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si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utilizza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la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velocità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liquidazione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. Tale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velocità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liquidazione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misura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l’efficienza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dell’impresa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rispetto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alla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liquidazione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dei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sinistri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semplici</w:t>
            </w:r>
            <w:r w:rsidRPr="00752868">
              <w:rPr>
                <w:rFonts w:ascii="Arial" w:hAnsi="Arial" w:cs="Arial"/>
                <w:i/>
                <w:color w:val="000000"/>
                <w:vertAlign w:val="superscript"/>
              </w:rPr>
              <w:t>2</w:t>
            </w:r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ed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è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calcolata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con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riferimento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ai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sinistri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denunciati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nell’anno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accadimento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pagati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o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riservati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alla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fine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dell’anno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accadimento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>.</w:t>
            </w:r>
          </w:p>
          <w:p w:rsidR="00F73DE4" w:rsidRDefault="00F73DE4" w:rsidP="00F73DE4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752868">
              <w:rPr>
                <w:rFonts w:ascii="Arial" w:hAnsi="Arial" w:cs="Arial"/>
                <w:i/>
                <w:color w:val="000000"/>
                <w:vertAlign w:val="superscript"/>
              </w:rPr>
              <w:t>2</w:t>
            </w:r>
            <w:r w:rsidRPr="00752868">
              <w:rPr>
                <w:rFonts w:ascii="Arial" w:hAnsi="Arial" w:cs="Arial"/>
                <w:i/>
                <w:color w:val="000000"/>
              </w:rPr>
              <w:t xml:space="preserve">Si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tratta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dei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sinistri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che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possono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essere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liquidati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entro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l’antidurata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0.  </w:t>
            </w:r>
          </w:p>
          <w:p w:rsidR="00F73DE4" w:rsidRDefault="00F73DE4" w:rsidP="00F73DE4">
            <w:pPr>
              <w:jc w:val="both"/>
              <w:rPr>
                <w:rFonts w:ascii="Arial" w:hAnsi="Arial" w:cs="Arial"/>
                <w:i/>
                <w:color w:val="000000"/>
              </w:rPr>
            </w:pPr>
          </w:p>
          <w:p w:rsidR="00F73DE4" w:rsidRDefault="00F73DE4" w:rsidP="00F73DE4">
            <w:pPr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</w:rPr>
              <w:t>definizione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000000"/>
              </w:rPr>
              <w:t>sinistri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semplici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” è </w:t>
            </w:r>
            <w:proofErr w:type="spellStart"/>
            <w:r>
              <w:rPr>
                <w:rFonts w:ascii="Arial" w:hAnsi="Arial" w:cs="Arial"/>
                <w:color w:val="000000"/>
              </w:rPr>
              <w:t>inusuale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 non </w:t>
            </w:r>
            <w:proofErr w:type="spellStart"/>
            <w:r>
              <w:rPr>
                <w:rFonts w:ascii="Arial" w:hAnsi="Arial" w:cs="Arial"/>
                <w:color w:val="000000"/>
              </w:rPr>
              <w:t>rappresenta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correttamente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significato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velocità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liquidazione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suggerisce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modificare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</w:rPr>
              <w:t>frase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così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r w:rsidRPr="00752868">
              <w:rPr>
                <w:rFonts w:ascii="Arial" w:hAnsi="Arial" w:cs="Arial"/>
                <w:i/>
                <w:color w:val="000000"/>
              </w:rPr>
              <w:t xml:space="preserve">Tale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velocità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liquidazione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è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calcolata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con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riferimento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ai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sinistri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denunciati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nell’anno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accadimento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pagati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o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riservati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alla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fine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dell’anno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752868">
              <w:rPr>
                <w:rFonts w:ascii="Arial" w:hAnsi="Arial" w:cs="Arial"/>
                <w:i/>
                <w:color w:val="000000"/>
              </w:rPr>
              <w:t>accadimento</w:t>
            </w:r>
            <w:proofErr w:type="spellEnd"/>
            <w:r w:rsidRPr="00752868">
              <w:rPr>
                <w:rFonts w:ascii="Arial" w:hAnsi="Arial" w:cs="Arial"/>
                <w:i/>
                <w:color w:val="000000"/>
              </w:rPr>
              <w:t>.</w:t>
            </w:r>
          </w:p>
          <w:p w:rsidR="00F73DE4" w:rsidRPr="00144353" w:rsidRDefault="00F73DE4" w:rsidP="00F73DE4">
            <w:pPr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691909" w:rsidRPr="00B10BCE" w:rsidTr="00D642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144353" w:rsidRDefault="00F73DE4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Allegato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682769" w:rsidRDefault="00F73DE4" w:rsidP="00D642AD">
            <w:pPr>
              <w:pStyle w:val="Testocommento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3.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Determinazione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dell’incentivo</w:t>
            </w:r>
            <w:proofErr w:type="spellEnd"/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E4" w:rsidRDefault="00F73DE4" w:rsidP="00F73D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F1D42">
              <w:rPr>
                <w:rFonts w:ascii="Arial" w:hAnsi="Arial" w:cs="Arial"/>
                <w:color w:val="000000"/>
              </w:rPr>
              <w:t>Pag</w:t>
            </w:r>
            <w:proofErr w:type="spellEnd"/>
            <w:r w:rsidRPr="00BF1D42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9</w:t>
            </w:r>
          </w:p>
          <w:p w:rsidR="00F73DE4" w:rsidRDefault="00F73DE4" w:rsidP="00F73D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F73DE4" w:rsidRDefault="00F73DE4" w:rsidP="00F73DE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L’incentivo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di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ciascuna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impresa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è espresso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dalla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somma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algebrica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degli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incentivi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delle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singole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componenti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per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gli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insiemi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descritti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nei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paragrafi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precedenti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, </w:t>
            </w:r>
            <w:proofErr w:type="spellStart"/>
            <w:r w:rsidRPr="004F123D">
              <w:rPr>
                <w:rFonts w:ascii="Arial" w:hAnsi="Arial" w:cs="Arial"/>
                <w:i/>
                <w:color w:val="000000"/>
              </w:rPr>
              <w:t>ovvero</w:t>
            </w:r>
            <w:proofErr w:type="spellEnd"/>
            <w:r w:rsidRPr="004F123D">
              <w:rPr>
                <w:rFonts w:ascii="Arial" w:hAnsi="Arial" w:cs="Arial"/>
                <w:i/>
                <w:color w:val="000000"/>
              </w:rPr>
              <w:t xml:space="preserve">: </w:t>
            </w: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spacing w:after="1"/>
              <w:rPr>
                <w:rFonts w:ascii="Arial" w:hAnsi="Arial" w:cs="Arial"/>
                <w:color w:val="000000"/>
              </w:rPr>
            </w:pP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r w:rsidRPr="004F123D">
              <w:rPr>
                <w:rFonts w:ascii="Cambria Math" w:hAnsi="Cambria Math" w:cs="Arial"/>
                <w:color w:val="000000"/>
              </w:rPr>
              <w:t>𝑯</w:t>
            </w:r>
            <w:r w:rsidRPr="004F123D">
              <w:rPr>
                <w:rFonts w:ascii="Cambria Math" w:hAnsi="Cambria Math" w:cs="Arial"/>
                <w:color w:val="000000"/>
                <w:vertAlign w:val="subscript"/>
              </w:rPr>
              <w:t>𝑨</w:t>
            </w:r>
            <w:r w:rsidRPr="004F123D">
              <w:rPr>
                <w:rFonts w:ascii="Cambria Math" w:hAnsi="Cambria Math" w:cs="Arial"/>
                <w:color w:val="000000"/>
                <w:vertAlign w:val="superscript"/>
              </w:rPr>
              <w:t>𝒂𝒏𝒇</w:t>
            </w: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Autoveicoli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antifrode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spacing w:after="1"/>
              <w:rPr>
                <w:rFonts w:ascii="Arial" w:hAnsi="Arial" w:cs="Arial"/>
                <w:color w:val="000000"/>
              </w:rPr>
            </w:pP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r w:rsidRPr="004F123D">
              <w:rPr>
                <w:rFonts w:ascii="Cambria Math" w:hAnsi="Cambria Math" w:cs="Arial"/>
                <w:color w:val="000000"/>
              </w:rPr>
              <w:t>𝑯</w:t>
            </w:r>
            <w:r w:rsidRPr="004F123D">
              <w:rPr>
                <w:rFonts w:ascii="Cambria Math" w:hAnsi="Cambria Math" w:cs="Arial"/>
                <w:color w:val="000000"/>
                <w:vertAlign w:val="subscript"/>
              </w:rPr>
              <w:t>𝑨</w:t>
            </w:r>
            <w:r w:rsidRPr="004F123D">
              <w:rPr>
                <w:rFonts w:ascii="Cambria Math" w:hAnsi="Cambria Math" w:cs="Arial"/>
                <w:color w:val="000000"/>
                <w:vertAlign w:val="superscript"/>
              </w:rPr>
              <w:t>𝒄𝒐𝒔𝒆</w:t>
            </w: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Autoveicoli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costo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cose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; </w:t>
            </w: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spacing w:after="1"/>
              <w:rPr>
                <w:rFonts w:ascii="Arial" w:hAnsi="Arial" w:cs="Arial"/>
                <w:color w:val="000000"/>
              </w:rPr>
            </w:pP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r w:rsidRPr="004F123D">
              <w:rPr>
                <w:rFonts w:ascii="Cambria Math" w:hAnsi="Cambria Math" w:cs="Arial"/>
                <w:color w:val="000000"/>
              </w:rPr>
              <w:t>𝑯</w:t>
            </w:r>
            <w:r w:rsidRPr="004F123D">
              <w:rPr>
                <w:rFonts w:ascii="Cambria Math" w:hAnsi="Cambria Math" w:cs="Arial"/>
                <w:color w:val="000000"/>
                <w:vertAlign w:val="subscript"/>
              </w:rPr>
              <w:t>𝑨</w:t>
            </w:r>
            <w:r w:rsidRPr="004F123D">
              <w:rPr>
                <w:rFonts w:ascii="Cambria Math" w:hAnsi="Cambria Math" w:cs="Arial"/>
                <w:color w:val="000000"/>
                <w:vertAlign w:val="superscript"/>
              </w:rPr>
              <w:t>𝒑𝒆𝒓</w:t>
            </w: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Autoveicoli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costo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persona; </w:t>
            </w: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spacing w:after="1"/>
              <w:rPr>
                <w:rFonts w:ascii="Arial" w:hAnsi="Arial" w:cs="Arial"/>
                <w:color w:val="000000"/>
              </w:rPr>
            </w:pP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r w:rsidRPr="004F123D">
              <w:rPr>
                <w:rFonts w:ascii="Cambria Math" w:hAnsi="Cambria Math" w:cs="Arial"/>
                <w:color w:val="000000"/>
              </w:rPr>
              <w:t>𝑯</w:t>
            </w:r>
            <w:r w:rsidRPr="004F123D">
              <w:rPr>
                <w:rFonts w:ascii="Cambria Math" w:hAnsi="Cambria Math" w:cs="Arial"/>
                <w:color w:val="000000"/>
                <w:vertAlign w:val="subscript"/>
              </w:rPr>
              <w:t>𝑨</w:t>
            </w:r>
            <w:r w:rsidRPr="004F123D">
              <w:rPr>
                <w:rFonts w:ascii="Cambria Math" w:hAnsi="Cambria Math" w:cs="Arial"/>
                <w:color w:val="000000"/>
                <w:vertAlign w:val="superscript"/>
              </w:rPr>
              <w:t>𝒅𝒊𝒏</w:t>
            </w: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Autoveicoli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dinamica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; </w:t>
            </w: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spacing w:after="1"/>
              <w:rPr>
                <w:rFonts w:ascii="Arial" w:hAnsi="Arial" w:cs="Arial"/>
                <w:color w:val="000000"/>
              </w:rPr>
            </w:pP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r w:rsidRPr="004F123D">
              <w:rPr>
                <w:rFonts w:ascii="Cambria Math" w:hAnsi="Cambria Math" w:cs="Arial"/>
                <w:color w:val="000000"/>
              </w:rPr>
              <w:t>𝑯</w:t>
            </w:r>
            <w:r w:rsidRPr="004F123D">
              <w:rPr>
                <w:rFonts w:ascii="Cambria Math" w:hAnsi="Cambria Math" w:cs="Arial"/>
                <w:color w:val="000000"/>
                <w:vertAlign w:val="subscript"/>
              </w:rPr>
              <w:t>𝑨</w:t>
            </w:r>
            <w:r w:rsidRPr="004F123D">
              <w:rPr>
                <w:rFonts w:ascii="Cambria Math" w:hAnsi="Cambria Math" w:cs="Arial"/>
                <w:color w:val="000000"/>
                <w:vertAlign w:val="superscript"/>
              </w:rPr>
              <w:t>𝒗𝒆𝒍𝒐</w:t>
            </w: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Autoveicoli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velocità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; </w:t>
            </w: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spacing w:after="1"/>
              <w:rPr>
                <w:rFonts w:ascii="Arial" w:hAnsi="Arial" w:cs="Arial"/>
                <w:color w:val="000000"/>
              </w:rPr>
            </w:pP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r w:rsidRPr="004F123D">
              <w:rPr>
                <w:rFonts w:ascii="Cambria Math" w:hAnsi="Cambria Math" w:cs="Arial"/>
                <w:color w:val="000000"/>
              </w:rPr>
              <w:t>𝑯</w:t>
            </w:r>
            <w:r w:rsidRPr="004F123D">
              <w:rPr>
                <w:rFonts w:ascii="Cambria Math" w:hAnsi="Cambria Math" w:cs="Arial"/>
                <w:color w:val="000000"/>
                <w:vertAlign w:val="subscript"/>
              </w:rPr>
              <w:t>𝑴</w:t>
            </w:r>
            <w:r w:rsidRPr="004F123D">
              <w:rPr>
                <w:rFonts w:ascii="Cambria Math" w:hAnsi="Cambria Math" w:cs="Arial"/>
                <w:color w:val="000000"/>
                <w:vertAlign w:val="superscript"/>
              </w:rPr>
              <w:t>𝒂𝒏𝒇</w:t>
            </w: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Ciclomotori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e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motocicli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antifrode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; </w:t>
            </w: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spacing w:after="1"/>
              <w:rPr>
                <w:rFonts w:ascii="Arial" w:hAnsi="Arial" w:cs="Arial"/>
                <w:color w:val="000000"/>
              </w:rPr>
            </w:pP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r w:rsidRPr="004F123D">
              <w:rPr>
                <w:rFonts w:ascii="Cambria Math" w:hAnsi="Cambria Math" w:cs="Arial"/>
                <w:color w:val="000000"/>
              </w:rPr>
              <w:t>𝑯</w:t>
            </w:r>
            <w:r w:rsidRPr="004F123D">
              <w:rPr>
                <w:rFonts w:ascii="Cambria Math" w:hAnsi="Cambria Math" w:cs="Arial"/>
                <w:color w:val="000000"/>
                <w:vertAlign w:val="subscript"/>
              </w:rPr>
              <w:t>𝑴</w:t>
            </w:r>
            <w:r w:rsidRPr="004F123D">
              <w:rPr>
                <w:rFonts w:ascii="Cambria Math" w:hAnsi="Cambria Math" w:cs="Arial"/>
                <w:color w:val="000000"/>
                <w:vertAlign w:val="superscript"/>
              </w:rPr>
              <w:t>𝒑𝒆𝒓</w:t>
            </w: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Ciclomotori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e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motocicli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costo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persona; </w:t>
            </w:r>
          </w:p>
          <w:p w:rsidR="00F73DE4" w:rsidRPr="004F123D" w:rsidRDefault="00F73DE4" w:rsidP="00F73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r w:rsidRPr="004F123D">
              <w:rPr>
                <w:rFonts w:ascii="Cambria Math" w:hAnsi="Cambria Math" w:cs="Arial"/>
                <w:color w:val="000000"/>
              </w:rPr>
              <w:t>𝑯</w:t>
            </w:r>
            <w:r w:rsidRPr="004F123D">
              <w:rPr>
                <w:rFonts w:ascii="Cambria Math" w:hAnsi="Cambria Math" w:cs="Arial"/>
                <w:color w:val="000000"/>
                <w:vertAlign w:val="subscript"/>
              </w:rPr>
              <w:t>𝑴</w:t>
            </w:r>
            <w:r w:rsidRPr="004F123D">
              <w:rPr>
                <w:rFonts w:ascii="Cambria Math" w:hAnsi="Cambria Math" w:cs="Arial"/>
                <w:color w:val="000000"/>
                <w:vertAlign w:val="superscript"/>
              </w:rPr>
              <w:t>𝒗𝒆𝒍𝒐</w:t>
            </w: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Ciclomotori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e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motocicli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velocità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. </w:t>
            </w:r>
          </w:p>
          <w:p w:rsidR="00F73DE4" w:rsidRDefault="00F73DE4" w:rsidP="00F73DE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3DE4" w:rsidRPr="00752868" w:rsidRDefault="00F73DE4" w:rsidP="00F73DE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questa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lista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tolto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4F123D">
              <w:rPr>
                <w:rFonts w:ascii="Cambria Math" w:hAnsi="Cambria Math" w:cs="Arial"/>
                <w:color w:val="000000"/>
              </w:rPr>
              <w:t>𝑯</w:t>
            </w:r>
            <w:r w:rsidRPr="004F123D">
              <w:rPr>
                <w:rFonts w:ascii="Cambria Math" w:hAnsi="Cambria Math" w:cs="Arial"/>
                <w:color w:val="000000"/>
                <w:vertAlign w:val="subscript"/>
              </w:rPr>
              <w:t>𝑴</w:t>
            </w:r>
            <w:r w:rsidRPr="004F123D">
              <w:rPr>
                <w:rFonts w:ascii="Cambria Math" w:hAnsi="Cambria Math" w:cs="Arial"/>
                <w:color w:val="000000"/>
                <w:vertAlign w:val="superscript"/>
              </w:rPr>
              <w:t>𝒂𝒏𝒇</w:t>
            </w:r>
            <w:r w:rsidRPr="004F12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Ciclomotori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e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motocicli</w:t>
            </w:r>
            <w:proofErr w:type="spellEnd"/>
            <w:r w:rsidRPr="004F123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4F123D">
              <w:rPr>
                <w:rFonts w:ascii="Arial" w:hAnsi="Arial" w:cs="Arial"/>
                <w:bCs/>
                <w:color w:val="000000"/>
              </w:rPr>
              <w:t>antifrode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perché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l’incentivo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antifrode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è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limitato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alla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macroclasse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Autoveicoli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vedi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pag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. 6)</w:t>
            </w:r>
          </w:p>
          <w:p w:rsidR="00691909" w:rsidRPr="00144353" w:rsidRDefault="00691909" w:rsidP="00D642AD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691909" w:rsidRPr="00B10BCE" w:rsidTr="00D642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144353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682769" w:rsidRDefault="00691909" w:rsidP="00D642AD">
            <w:pPr>
              <w:pStyle w:val="Testocommento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9" w:rsidRPr="00144353" w:rsidRDefault="00691909" w:rsidP="00D642AD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691909" w:rsidRPr="00B10BCE" w:rsidTr="00D642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144353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324562" w:rsidRDefault="00691909" w:rsidP="00D642AD">
            <w:pPr>
              <w:pStyle w:val="Testocommento"/>
              <w:rPr>
                <w:rFonts w:ascii="Verdana" w:hAnsi="Verdana"/>
                <w:lang w:val="en-GB"/>
              </w:rPr>
            </w:pP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9" w:rsidRPr="00144353" w:rsidRDefault="00691909" w:rsidP="00D642AD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:rsidR="00691909" w:rsidRPr="000C59A8" w:rsidRDefault="00691909" w:rsidP="00691909">
      <w:pPr>
        <w:spacing w:before="120"/>
        <w:jc w:val="both"/>
        <w:rPr>
          <w:rFonts w:ascii="Verdana" w:hAnsi="Verdana"/>
          <w:sz w:val="20"/>
          <w:szCs w:val="20"/>
        </w:rPr>
      </w:pPr>
    </w:p>
    <w:p w:rsidR="00691909" w:rsidRDefault="00691909" w:rsidP="00711EC8">
      <w:pPr>
        <w:spacing w:before="120"/>
        <w:jc w:val="both"/>
        <w:rPr>
          <w:rFonts w:ascii="Verdana" w:hAnsi="Verdana"/>
          <w:sz w:val="20"/>
          <w:szCs w:val="20"/>
        </w:rPr>
      </w:pPr>
    </w:p>
    <w:p w:rsidR="00691909" w:rsidRPr="000C59A8" w:rsidRDefault="00691909" w:rsidP="00711EC8">
      <w:pPr>
        <w:spacing w:before="120"/>
        <w:jc w:val="both"/>
        <w:rPr>
          <w:rFonts w:ascii="Verdana" w:hAnsi="Verdana"/>
          <w:sz w:val="20"/>
          <w:szCs w:val="20"/>
        </w:rPr>
      </w:pPr>
    </w:p>
    <w:sectPr w:rsidR="00691909" w:rsidRPr="000C59A8" w:rsidSect="00185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73" w:rsidRDefault="00DF5A73">
      <w:r>
        <w:separator/>
      </w:r>
    </w:p>
  </w:endnote>
  <w:endnote w:type="continuationSeparator" w:id="0">
    <w:p w:rsidR="00DF5A73" w:rsidRDefault="00DF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Com 45 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B1" w:rsidRDefault="00A877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562B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62B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562B1" w:rsidRDefault="00A562B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B1" w:rsidRPr="003A10ED" w:rsidRDefault="00A562B1" w:rsidP="003A10ED">
    <w:pPr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40" w:rsidRDefault="00D506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73" w:rsidRDefault="00DF5A73">
      <w:r>
        <w:separator/>
      </w:r>
    </w:p>
  </w:footnote>
  <w:footnote w:type="continuationSeparator" w:id="0">
    <w:p w:rsidR="00DF5A73" w:rsidRDefault="00DF5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40" w:rsidRDefault="00D506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B1" w:rsidRDefault="00D50640" w:rsidP="00185E50">
    <w:pPr>
      <w:pStyle w:val="Intestazione"/>
      <w:jc w:val="center"/>
    </w:pPr>
    <w:r>
      <w:rPr>
        <w:noProof/>
        <w:color w:val="1F497D"/>
        <w:lang w:val="it-IT" w:eastAsia="it-IT"/>
      </w:rPr>
      <w:drawing>
        <wp:inline distT="0" distB="0" distL="0" distR="0">
          <wp:extent cx="2286000" cy="742156"/>
          <wp:effectExtent l="0" t="0" r="0" b="1270"/>
          <wp:docPr id="1" name="Immagine 1" descr="ivass-marchio rid-2016-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vass-marchio rid-2016-bl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40" w:rsidRDefault="00D506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in;height:422.3pt" o:bullet="t">
        <v:imagedata r:id="rId1" o:title="clip_image001"/>
      </v:shape>
    </w:pict>
  </w:numPicBullet>
  <w:abstractNum w:abstractNumId="0">
    <w:nsid w:val="07C54606"/>
    <w:multiLevelType w:val="hybridMultilevel"/>
    <w:tmpl w:val="390CCB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83616"/>
    <w:multiLevelType w:val="multilevel"/>
    <w:tmpl w:val="79D6717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09CD3D80"/>
    <w:multiLevelType w:val="hybridMultilevel"/>
    <w:tmpl w:val="63042926"/>
    <w:lvl w:ilvl="0" w:tplc="B53AFDF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F61"/>
    <w:multiLevelType w:val="hybridMultilevel"/>
    <w:tmpl w:val="8F4E1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11CBC"/>
    <w:multiLevelType w:val="hybridMultilevel"/>
    <w:tmpl w:val="3D880146"/>
    <w:lvl w:ilvl="0" w:tplc="A0A2EDFE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2A790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E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A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0A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488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AB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00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48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9B4D4F"/>
    <w:multiLevelType w:val="hybridMultilevel"/>
    <w:tmpl w:val="390CCB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D4C31"/>
    <w:multiLevelType w:val="multilevel"/>
    <w:tmpl w:val="3AF078A6"/>
    <w:styleLink w:val="Decision"/>
    <w:lvl w:ilvl="0">
      <w:start w:val="1"/>
      <w:numFmt w:val="decimal"/>
      <w:pStyle w:val="Titles"/>
      <w:suff w:val="space"/>
      <w:lvlText w:val="Tit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"/>
      <w:suff w:val="space"/>
      <w:lvlText w:val="Chapter 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Article"/>
      <w:suff w:val="space"/>
      <w:lvlText w:val="Article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ra1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ub-paraa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Sub-parai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1BBE02F9"/>
    <w:multiLevelType w:val="hybridMultilevel"/>
    <w:tmpl w:val="8CC863C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B5C2F"/>
    <w:multiLevelType w:val="hybridMultilevel"/>
    <w:tmpl w:val="62F490D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187D3B"/>
    <w:multiLevelType w:val="hybridMultilevel"/>
    <w:tmpl w:val="41360ECC"/>
    <w:lvl w:ilvl="0" w:tplc="7BE202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55C7621"/>
    <w:multiLevelType w:val="multilevel"/>
    <w:tmpl w:val="4DCE623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29600BDA"/>
    <w:multiLevelType w:val="hybridMultilevel"/>
    <w:tmpl w:val="CF5EF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263CF"/>
    <w:multiLevelType w:val="multilevel"/>
    <w:tmpl w:val="3AF078A6"/>
    <w:numStyleLink w:val="Decision"/>
  </w:abstractNum>
  <w:abstractNum w:abstractNumId="15">
    <w:nsid w:val="2CBB33D7"/>
    <w:multiLevelType w:val="hybridMultilevel"/>
    <w:tmpl w:val="05F6FAD4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18A0A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5501E7"/>
    <w:multiLevelType w:val="hybridMultilevel"/>
    <w:tmpl w:val="6BB68CAC"/>
    <w:lvl w:ilvl="0" w:tplc="79C02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A767D"/>
    <w:multiLevelType w:val="multilevel"/>
    <w:tmpl w:val="E27A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35A11729"/>
    <w:multiLevelType w:val="hybridMultilevel"/>
    <w:tmpl w:val="7166E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C7A05"/>
    <w:multiLevelType w:val="multilevel"/>
    <w:tmpl w:val="4C5A7D5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>
    <w:nsid w:val="3D3969F8"/>
    <w:multiLevelType w:val="hybridMultilevel"/>
    <w:tmpl w:val="B0FADA60"/>
    <w:lvl w:ilvl="0" w:tplc="A8CE68C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F541A"/>
    <w:multiLevelType w:val="multilevel"/>
    <w:tmpl w:val="6582C4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FFFFFF"/>
      </w:rPr>
    </w:lvl>
    <w:lvl w:ilvl="1">
      <w:start w:val="1"/>
      <w:numFmt w:val="decimal"/>
      <w:pStyle w:val="QISTextCharCharCharCharCharCharCharCharCharCharCharCharChar1CharChar"/>
      <w:lvlText w:val="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>
    <w:nsid w:val="44261A85"/>
    <w:multiLevelType w:val="hybridMultilevel"/>
    <w:tmpl w:val="9C3C1076"/>
    <w:lvl w:ilvl="0" w:tplc="0F768706">
      <w:start w:val="1"/>
      <w:numFmt w:val="decimal"/>
      <w:pStyle w:val="04aNumeration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cs="Times New Roman" w:hint="default"/>
        <w:sz w:val="20"/>
      </w:rPr>
    </w:lvl>
    <w:lvl w:ilvl="1" w:tplc="CF12A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193E34"/>
    <w:multiLevelType w:val="multilevel"/>
    <w:tmpl w:val="83082EF8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47D04C22"/>
    <w:multiLevelType w:val="multilevel"/>
    <w:tmpl w:val="1B14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>
    <w:nsid w:val="559C7E7A"/>
    <w:multiLevelType w:val="multilevel"/>
    <w:tmpl w:val="55B4759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>
    <w:nsid w:val="565B2E0B"/>
    <w:multiLevelType w:val="multilevel"/>
    <w:tmpl w:val="524207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56E14291"/>
    <w:multiLevelType w:val="hybridMultilevel"/>
    <w:tmpl w:val="390CCB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4B34A2"/>
    <w:multiLevelType w:val="multilevel"/>
    <w:tmpl w:val="EABE2E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5B3F593C"/>
    <w:multiLevelType w:val="hybridMultilevel"/>
    <w:tmpl w:val="4FC6F1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31570F"/>
    <w:multiLevelType w:val="hybridMultilevel"/>
    <w:tmpl w:val="66F079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63289D"/>
    <w:multiLevelType w:val="hybridMultilevel"/>
    <w:tmpl w:val="8A44B6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D124FC"/>
    <w:multiLevelType w:val="hybridMultilevel"/>
    <w:tmpl w:val="2C0C451C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F86056A"/>
    <w:multiLevelType w:val="hybridMultilevel"/>
    <w:tmpl w:val="E6FE4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3"/>
  </w:num>
  <w:num w:numId="5">
    <w:abstractNumId w:val="22"/>
  </w:num>
  <w:num w:numId="6">
    <w:abstractNumId w:val="12"/>
  </w:num>
  <w:num w:numId="7">
    <w:abstractNumId w:val="23"/>
  </w:num>
  <w:num w:numId="8">
    <w:abstractNumId w:val="15"/>
  </w:num>
  <w:num w:numId="9">
    <w:abstractNumId w:val="6"/>
    <w:lvlOverride w:ilvl="0">
      <w:lvl w:ilvl="0">
        <w:start w:val="1"/>
        <w:numFmt w:val="decimal"/>
        <w:pStyle w:val="Titles"/>
        <w:suff w:val="space"/>
        <w:lvlText w:val="Titl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hapter"/>
        <w:suff w:val="space"/>
        <w:lvlText w:val="Chapter %2"/>
        <w:lvlJc w:val="left"/>
        <w:pPr>
          <w:ind w:left="0" w:firstLine="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Restart w:val="0"/>
        <w:pStyle w:val="Article"/>
        <w:suff w:val="space"/>
        <w:lvlText w:val="Article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Para1"/>
        <w:lvlText w:val="(%4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ub-paraa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pStyle w:val="Sub-parai"/>
        <w:lvlText w:val="(%6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2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10">
    <w:abstractNumId w:val="14"/>
    <w:lvlOverride w:ilvl="0">
      <w:lvl w:ilvl="0">
        <w:start w:val="1"/>
        <w:numFmt w:val="decimal"/>
        <w:pStyle w:val="Titles"/>
        <w:suff w:val="space"/>
        <w:lvlText w:val="Titl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hapter"/>
        <w:suff w:val="space"/>
        <w:lvlText w:val="Chapter %2"/>
        <w:lvlJc w:val="left"/>
        <w:pPr>
          <w:ind w:left="0" w:firstLine="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Restart w:val="0"/>
        <w:pStyle w:val="Article"/>
        <w:suff w:val="space"/>
        <w:lvlText w:val="Article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Para1"/>
        <w:lvlText w:val="(%4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ub-paraa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pStyle w:val="Sub-parai"/>
        <w:lvlText w:val="(%6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2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11">
    <w:abstractNumId w:val="25"/>
  </w:num>
  <w:num w:numId="12">
    <w:abstractNumId w:val="27"/>
  </w:num>
  <w:num w:numId="13">
    <w:abstractNumId w:val="31"/>
  </w:num>
  <w:num w:numId="14">
    <w:abstractNumId w:val="19"/>
  </w:num>
  <w:num w:numId="15">
    <w:abstractNumId w:val="24"/>
  </w:num>
  <w:num w:numId="16">
    <w:abstractNumId w:val="1"/>
  </w:num>
  <w:num w:numId="17">
    <w:abstractNumId w:val="33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9"/>
  </w:num>
  <w:num w:numId="22">
    <w:abstractNumId w:val="29"/>
  </w:num>
  <w:num w:numId="23">
    <w:abstractNumId w:val="17"/>
  </w:num>
  <w:num w:numId="24">
    <w:abstractNumId w:val="2"/>
  </w:num>
  <w:num w:numId="25">
    <w:abstractNumId w:val="32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</w:num>
  <w:num w:numId="30">
    <w:abstractNumId w:val="28"/>
  </w:num>
  <w:num w:numId="31">
    <w:abstractNumId w:val="26"/>
  </w:num>
  <w:num w:numId="32">
    <w:abstractNumId w:val="16"/>
  </w:num>
  <w:num w:numId="33">
    <w:abstractNumId w:val="20"/>
  </w:num>
  <w:num w:numId="34">
    <w:abstractNumId w:val="3"/>
  </w:num>
  <w:num w:numId="35">
    <w:abstractNumId w:val="34"/>
  </w:num>
  <w:num w:numId="36">
    <w:abstractNumId w:val="18"/>
  </w:num>
  <w:num w:numId="3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4098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53B39"/>
    <w:rsid w:val="000014BC"/>
    <w:rsid w:val="000102E7"/>
    <w:rsid w:val="000109CD"/>
    <w:rsid w:val="00015293"/>
    <w:rsid w:val="00020EEB"/>
    <w:rsid w:val="00027478"/>
    <w:rsid w:val="00033CCC"/>
    <w:rsid w:val="000346C1"/>
    <w:rsid w:val="000363B3"/>
    <w:rsid w:val="00036C1B"/>
    <w:rsid w:val="00040F83"/>
    <w:rsid w:val="00041536"/>
    <w:rsid w:val="0005214C"/>
    <w:rsid w:val="00052570"/>
    <w:rsid w:val="000536D7"/>
    <w:rsid w:val="000569A6"/>
    <w:rsid w:val="00061CF8"/>
    <w:rsid w:val="000634C5"/>
    <w:rsid w:val="00064913"/>
    <w:rsid w:val="00066ABD"/>
    <w:rsid w:val="000772EB"/>
    <w:rsid w:val="0008066A"/>
    <w:rsid w:val="00082B03"/>
    <w:rsid w:val="00084B95"/>
    <w:rsid w:val="00084CDE"/>
    <w:rsid w:val="00085BE0"/>
    <w:rsid w:val="00086905"/>
    <w:rsid w:val="00096230"/>
    <w:rsid w:val="000963E5"/>
    <w:rsid w:val="000A207B"/>
    <w:rsid w:val="000A6467"/>
    <w:rsid w:val="000A668D"/>
    <w:rsid w:val="000B222E"/>
    <w:rsid w:val="000B33D5"/>
    <w:rsid w:val="000B405F"/>
    <w:rsid w:val="000B623B"/>
    <w:rsid w:val="000C0AFF"/>
    <w:rsid w:val="000C0DA8"/>
    <w:rsid w:val="000C59A8"/>
    <w:rsid w:val="000C5E2B"/>
    <w:rsid w:val="000D0EC2"/>
    <w:rsid w:val="000D22C9"/>
    <w:rsid w:val="000D4F15"/>
    <w:rsid w:val="000D71CF"/>
    <w:rsid w:val="000E1EBF"/>
    <w:rsid w:val="000E294F"/>
    <w:rsid w:val="000E2F28"/>
    <w:rsid w:val="000E3560"/>
    <w:rsid w:val="000E39E6"/>
    <w:rsid w:val="000E7318"/>
    <w:rsid w:val="000E774E"/>
    <w:rsid w:val="000F0F5C"/>
    <w:rsid w:val="000F2C55"/>
    <w:rsid w:val="000F3710"/>
    <w:rsid w:val="00104156"/>
    <w:rsid w:val="001222B9"/>
    <w:rsid w:val="00122817"/>
    <w:rsid w:val="0012453F"/>
    <w:rsid w:val="00125994"/>
    <w:rsid w:val="0013011B"/>
    <w:rsid w:val="00130BB8"/>
    <w:rsid w:val="00132FB8"/>
    <w:rsid w:val="00133481"/>
    <w:rsid w:val="00133B85"/>
    <w:rsid w:val="00137079"/>
    <w:rsid w:val="0014253C"/>
    <w:rsid w:val="00144353"/>
    <w:rsid w:val="00144A9D"/>
    <w:rsid w:val="00146223"/>
    <w:rsid w:val="00147F4C"/>
    <w:rsid w:val="00154177"/>
    <w:rsid w:val="0016158E"/>
    <w:rsid w:val="00172B11"/>
    <w:rsid w:val="001744B5"/>
    <w:rsid w:val="001826AC"/>
    <w:rsid w:val="00184256"/>
    <w:rsid w:val="001847E2"/>
    <w:rsid w:val="00184B50"/>
    <w:rsid w:val="00184EBC"/>
    <w:rsid w:val="00185E50"/>
    <w:rsid w:val="00192BB1"/>
    <w:rsid w:val="001938E9"/>
    <w:rsid w:val="00194774"/>
    <w:rsid w:val="00194E23"/>
    <w:rsid w:val="00196A0F"/>
    <w:rsid w:val="001A687E"/>
    <w:rsid w:val="001B01B0"/>
    <w:rsid w:val="001B268D"/>
    <w:rsid w:val="001B7F6A"/>
    <w:rsid w:val="001C06CC"/>
    <w:rsid w:val="001C4B88"/>
    <w:rsid w:val="001D1456"/>
    <w:rsid w:val="001D155B"/>
    <w:rsid w:val="001D433C"/>
    <w:rsid w:val="001D5489"/>
    <w:rsid w:val="001D650E"/>
    <w:rsid w:val="001E1632"/>
    <w:rsid w:val="001E3114"/>
    <w:rsid w:val="001E556F"/>
    <w:rsid w:val="001F48BC"/>
    <w:rsid w:val="001F4F86"/>
    <w:rsid w:val="00201A05"/>
    <w:rsid w:val="0020411A"/>
    <w:rsid w:val="002063B1"/>
    <w:rsid w:val="0021050E"/>
    <w:rsid w:val="002134E4"/>
    <w:rsid w:val="002150B3"/>
    <w:rsid w:val="00220210"/>
    <w:rsid w:val="0022366B"/>
    <w:rsid w:val="00226071"/>
    <w:rsid w:val="00226A74"/>
    <w:rsid w:val="00226FC2"/>
    <w:rsid w:val="00230110"/>
    <w:rsid w:val="00234A04"/>
    <w:rsid w:val="0023690E"/>
    <w:rsid w:val="00242A93"/>
    <w:rsid w:val="00243997"/>
    <w:rsid w:val="002443A2"/>
    <w:rsid w:val="00245F64"/>
    <w:rsid w:val="00246899"/>
    <w:rsid w:val="00246E0E"/>
    <w:rsid w:val="00246EA3"/>
    <w:rsid w:val="002474C8"/>
    <w:rsid w:val="00247655"/>
    <w:rsid w:val="00250049"/>
    <w:rsid w:val="00251095"/>
    <w:rsid w:val="002529D7"/>
    <w:rsid w:val="002532D9"/>
    <w:rsid w:val="00255476"/>
    <w:rsid w:val="00255F82"/>
    <w:rsid w:val="00255FB8"/>
    <w:rsid w:val="00256630"/>
    <w:rsid w:val="00260F5E"/>
    <w:rsid w:val="00262E28"/>
    <w:rsid w:val="0026595D"/>
    <w:rsid w:val="00265D27"/>
    <w:rsid w:val="002660D0"/>
    <w:rsid w:val="00267BC0"/>
    <w:rsid w:val="00270E5A"/>
    <w:rsid w:val="002713E5"/>
    <w:rsid w:val="002715FB"/>
    <w:rsid w:val="002744AF"/>
    <w:rsid w:val="002764B2"/>
    <w:rsid w:val="00277199"/>
    <w:rsid w:val="00281F90"/>
    <w:rsid w:val="0028606A"/>
    <w:rsid w:val="00286857"/>
    <w:rsid w:val="0029094E"/>
    <w:rsid w:val="00291328"/>
    <w:rsid w:val="00293DB4"/>
    <w:rsid w:val="002A0A71"/>
    <w:rsid w:val="002A7A91"/>
    <w:rsid w:val="002B3E39"/>
    <w:rsid w:val="002B452F"/>
    <w:rsid w:val="002C131D"/>
    <w:rsid w:val="002C32A1"/>
    <w:rsid w:val="002C479A"/>
    <w:rsid w:val="002C54E6"/>
    <w:rsid w:val="002C7068"/>
    <w:rsid w:val="002D076A"/>
    <w:rsid w:val="002D520F"/>
    <w:rsid w:val="002D61BC"/>
    <w:rsid w:val="002E66BF"/>
    <w:rsid w:val="002F374F"/>
    <w:rsid w:val="002F3F18"/>
    <w:rsid w:val="002F40AF"/>
    <w:rsid w:val="002F7041"/>
    <w:rsid w:val="002F7629"/>
    <w:rsid w:val="003023D2"/>
    <w:rsid w:val="00302D8E"/>
    <w:rsid w:val="0030434D"/>
    <w:rsid w:val="00305ED0"/>
    <w:rsid w:val="0031002E"/>
    <w:rsid w:val="00310241"/>
    <w:rsid w:val="00312C21"/>
    <w:rsid w:val="003130F7"/>
    <w:rsid w:val="00315DC2"/>
    <w:rsid w:val="00317597"/>
    <w:rsid w:val="00324562"/>
    <w:rsid w:val="00327E86"/>
    <w:rsid w:val="00330317"/>
    <w:rsid w:val="00330607"/>
    <w:rsid w:val="00332697"/>
    <w:rsid w:val="00342456"/>
    <w:rsid w:val="003444E0"/>
    <w:rsid w:val="00347CFD"/>
    <w:rsid w:val="003503FB"/>
    <w:rsid w:val="00351538"/>
    <w:rsid w:val="0035230A"/>
    <w:rsid w:val="00352BC2"/>
    <w:rsid w:val="00365204"/>
    <w:rsid w:val="003663D2"/>
    <w:rsid w:val="003722FF"/>
    <w:rsid w:val="0037283C"/>
    <w:rsid w:val="00381839"/>
    <w:rsid w:val="003819B3"/>
    <w:rsid w:val="00382664"/>
    <w:rsid w:val="00383BAB"/>
    <w:rsid w:val="00384779"/>
    <w:rsid w:val="0039488F"/>
    <w:rsid w:val="00394DCA"/>
    <w:rsid w:val="00395008"/>
    <w:rsid w:val="00395C3A"/>
    <w:rsid w:val="003A10ED"/>
    <w:rsid w:val="003A34AF"/>
    <w:rsid w:val="003B39D0"/>
    <w:rsid w:val="003C2F63"/>
    <w:rsid w:val="003D4F71"/>
    <w:rsid w:val="003D6081"/>
    <w:rsid w:val="003D638E"/>
    <w:rsid w:val="003D7292"/>
    <w:rsid w:val="003D7905"/>
    <w:rsid w:val="003D7922"/>
    <w:rsid w:val="003E0F34"/>
    <w:rsid w:val="003E1218"/>
    <w:rsid w:val="003E1FDD"/>
    <w:rsid w:val="003E2C82"/>
    <w:rsid w:val="003F235A"/>
    <w:rsid w:val="0040017D"/>
    <w:rsid w:val="004046B8"/>
    <w:rsid w:val="00404C50"/>
    <w:rsid w:val="0041199E"/>
    <w:rsid w:val="00412592"/>
    <w:rsid w:val="00413375"/>
    <w:rsid w:val="0042045C"/>
    <w:rsid w:val="0042052E"/>
    <w:rsid w:val="00420BAA"/>
    <w:rsid w:val="004213B5"/>
    <w:rsid w:val="00422374"/>
    <w:rsid w:val="00422456"/>
    <w:rsid w:val="0042306E"/>
    <w:rsid w:val="00423AD4"/>
    <w:rsid w:val="004260B2"/>
    <w:rsid w:val="00427866"/>
    <w:rsid w:val="004361DE"/>
    <w:rsid w:val="00440812"/>
    <w:rsid w:val="00441B9D"/>
    <w:rsid w:val="00445DD4"/>
    <w:rsid w:val="00446722"/>
    <w:rsid w:val="00447CC1"/>
    <w:rsid w:val="00453B39"/>
    <w:rsid w:val="004546B5"/>
    <w:rsid w:val="0046164A"/>
    <w:rsid w:val="00462425"/>
    <w:rsid w:val="004644CC"/>
    <w:rsid w:val="004647A0"/>
    <w:rsid w:val="00475543"/>
    <w:rsid w:val="00475A4A"/>
    <w:rsid w:val="00476D02"/>
    <w:rsid w:val="00480194"/>
    <w:rsid w:val="00487ECC"/>
    <w:rsid w:val="004932F0"/>
    <w:rsid w:val="004939DC"/>
    <w:rsid w:val="00493C19"/>
    <w:rsid w:val="00495ACD"/>
    <w:rsid w:val="004A1D2F"/>
    <w:rsid w:val="004A4F23"/>
    <w:rsid w:val="004B2332"/>
    <w:rsid w:val="004B7469"/>
    <w:rsid w:val="004C2A2D"/>
    <w:rsid w:val="004C7A2E"/>
    <w:rsid w:val="004D060E"/>
    <w:rsid w:val="004D60AB"/>
    <w:rsid w:val="004E1753"/>
    <w:rsid w:val="004E67DF"/>
    <w:rsid w:val="004E6899"/>
    <w:rsid w:val="004E7016"/>
    <w:rsid w:val="004E70B7"/>
    <w:rsid w:val="004F7505"/>
    <w:rsid w:val="004F773B"/>
    <w:rsid w:val="005002D0"/>
    <w:rsid w:val="00501751"/>
    <w:rsid w:val="00502F54"/>
    <w:rsid w:val="00506B99"/>
    <w:rsid w:val="005073B6"/>
    <w:rsid w:val="0051017A"/>
    <w:rsid w:val="0051518C"/>
    <w:rsid w:val="00515300"/>
    <w:rsid w:val="00515BB7"/>
    <w:rsid w:val="00517E40"/>
    <w:rsid w:val="00517F9F"/>
    <w:rsid w:val="005210A0"/>
    <w:rsid w:val="00524716"/>
    <w:rsid w:val="00524A6F"/>
    <w:rsid w:val="00533BA7"/>
    <w:rsid w:val="00537BC0"/>
    <w:rsid w:val="005425ED"/>
    <w:rsid w:val="00542AE4"/>
    <w:rsid w:val="0054411E"/>
    <w:rsid w:val="00544B1D"/>
    <w:rsid w:val="0054540A"/>
    <w:rsid w:val="00545BA2"/>
    <w:rsid w:val="00547247"/>
    <w:rsid w:val="005514C6"/>
    <w:rsid w:val="00554C5F"/>
    <w:rsid w:val="00556E37"/>
    <w:rsid w:val="005615DB"/>
    <w:rsid w:val="00562801"/>
    <w:rsid w:val="00566A3E"/>
    <w:rsid w:val="00567445"/>
    <w:rsid w:val="00570075"/>
    <w:rsid w:val="005700E2"/>
    <w:rsid w:val="0057059E"/>
    <w:rsid w:val="005716FF"/>
    <w:rsid w:val="00572597"/>
    <w:rsid w:val="00575D5F"/>
    <w:rsid w:val="00580C70"/>
    <w:rsid w:val="00581ED1"/>
    <w:rsid w:val="0058372C"/>
    <w:rsid w:val="00583BC1"/>
    <w:rsid w:val="00584C25"/>
    <w:rsid w:val="00586182"/>
    <w:rsid w:val="00587583"/>
    <w:rsid w:val="00587EEE"/>
    <w:rsid w:val="0059322E"/>
    <w:rsid w:val="00593A77"/>
    <w:rsid w:val="00594F31"/>
    <w:rsid w:val="00595396"/>
    <w:rsid w:val="005976C7"/>
    <w:rsid w:val="005A32C3"/>
    <w:rsid w:val="005A3421"/>
    <w:rsid w:val="005A66ED"/>
    <w:rsid w:val="005A6E4D"/>
    <w:rsid w:val="005B1425"/>
    <w:rsid w:val="005B3D66"/>
    <w:rsid w:val="005B51AB"/>
    <w:rsid w:val="005B5C9F"/>
    <w:rsid w:val="005B78F5"/>
    <w:rsid w:val="005B7AB7"/>
    <w:rsid w:val="005C2068"/>
    <w:rsid w:val="005C2F0B"/>
    <w:rsid w:val="005C4D3B"/>
    <w:rsid w:val="005C5488"/>
    <w:rsid w:val="005D25CF"/>
    <w:rsid w:val="005D38B7"/>
    <w:rsid w:val="005D4C00"/>
    <w:rsid w:val="005D7931"/>
    <w:rsid w:val="005E5231"/>
    <w:rsid w:val="005E5DDE"/>
    <w:rsid w:val="005F1E2A"/>
    <w:rsid w:val="005F5FD3"/>
    <w:rsid w:val="005F77DD"/>
    <w:rsid w:val="00600336"/>
    <w:rsid w:val="00600D5B"/>
    <w:rsid w:val="006030A9"/>
    <w:rsid w:val="00604F93"/>
    <w:rsid w:val="00614349"/>
    <w:rsid w:val="00622547"/>
    <w:rsid w:val="00622E5F"/>
    <w:rsid w:val="00624EE0"/>
    <w:rsid w:val="006351C2"/>
    <w:rsid w:val="006364C5"/>
    <w:rsid w:val="00636536"/>
    <w:rsid w:val="0064086E"/>
    <w:rsid w:val="00644261"/>
    <w:rsid w:val="0064733F"/>
    <w:rsid w:val="00647E0C"/>
    <w:rsid w:val="006508B8"/>
    <w:rsid w:val="00651C58"/>
    <w:rsid w:val="00652E92"/>
    <w:rsid w:val="006533D4"/>
    <w:rsid w:val="0066044C"/>
    <w:rsid w:val="00661A54"/>
    <w:rsid w:val="00663027"/>
    <w:rsid w:val="00666A12"/>
    <w:rsid w:val="00672BCA"/>
    <w:rsid w:val="00681A31"/>
    <w:rsid w:val="00682769"/>
    <w:rsid w:val="00683487"/>
    <w:rsid w:val="006852F0"/>
    <w:rsid w:val="00686B20"/>
    <w:rsid w:val="00691909"/>
    <w:rsid w:val="0069585B"/>
    <w:rsid w:val="00695EA4"/>
    <w:rsid w:val="006A0E2C"/>
    <w:rsid w:val="006A2DD8"/>
    <w:rsid w:val="006A624D"/>
    <w:rsid w:val="006B0A1F"/>
    <w:rsid w:val="006B3849"/>
    <w:rsid w:val="006B6BBC"/>
    <w:rsid w:val="006C142C"/>
    <w:rsid w:val="006C2441"/>
    <w:rsid w:val="006C2682"/>
    <w:rsid w:val="006C6E24"/>
    <w:rsid w:val="006C76D2"/>
    <w:rsid w:val="006D29DA"/>
    <w:rsid w:val="006D63DA"/>
    <w:rsid w:val="006D6C65"/>
    <w:rsid w:val="006E4308"/>
    <w:rsid w:val="006E4943"/>
    <w:rsid w:val="006F4E29"/>
    <w:rsid w:val="007023E8"/>
    <w:rsid w:val="00703CDD"/>
    <w:rsid w:val="00704E76"/>
    <w:rsid w:val="00706435"/>
    <w:rsid w:val="00711E8C"/>
    <w:rsid w:val="00711EC8"/>
    <w:rsid w:val="00714DE7"/>
    <w:rsid w:val="00715C1C"/>
    <w:rsid w:val="007176DA"/>
    <w:rsid w:val="00732504"/>
    <w:rsid w:val="00732780"/>
    <w:rsid w:val="007332D1"/>
    <w:rsid w:val="00736827"/>
    <w:rsid w:val="00737A9C"/>
    <w:rsid w:val="0074210D"/>
    <w:rsid w:val="00742ECE"/>
    <w:rsid w:val="0074664F"/>
    <w:rsid w:val="007506FF"/>
    <w:rsid w:val="00750A5F"/>
    <w:rsid w:val="00750C2B"/>
    <w:rsid w:val="00751167"/>
    <w:rsid w:val="0075672C"/>
    <w:rsid w:val="00762128"/>
    <w:rsid w:val="00762F49"/>
    <w:rsid w:val="00765A0E"/>
    <w:rsid w:val="00766B42"/>
    <w:rsid w:val="00771586"/>
    <w:rsid w:val="007730F3"/>
    <w:rsid w:val="00774F92"/>
    <w:rsid w:val="0077611C"/>
    <w:rsid w:val="00776834"/>
    <w:rsid w:val="00777543"/>
    <w:rsid w:val="00777AAD"/>
    <w:rsid w:val="007829BF"/>
    <w:rsid w:val="00782B5C"/>
    <w:rsid w:val="00784547"/>
    <w:rsid w:val="0079271C"/>
    <w:rsid w:val="007960F5"/>
    <w:rsid w:val="0079720A"/>
    <w:rsid w:val="007A061C"/>
    <w:rsid w:val="007A5097"/>
    <w:rsid w:val="007B15F7"/>
    <w:rsid w:val="007B31A3"/>
    <w:rsid w:val="007B5400"/>
    <w:rsid w:val="007B59BB"/>
    <w:rsid w:val="007B65A8"/>
    <w:rsid w:val="007C0B02"/>
    <w:rsid w:val="007D3AB3"/>
    <w:rsid w:val="007E09D7"/>
    <w:rsid w:val="007E3875"/>
    <w:rsid w:val="007E4056"/>
    <w:rsid w:val="007E4319"/>
    <w:rsid w:val="007E4350"/>
    <w:rsid w:val="007E7CE1"/>
    <w:rsid w:val="007F75F2"/>
    <w:rsid w:val="0080011A"/>
    <w:rsid w:val="008014F2"/>
    <w:rsid w:val="008038E7"/>
    <w:rsid w:val="0080417A"/>
    <w:rsid w:val="00810EF2"/>
    <w:rsid w:val="008153F5"/>
    <w:rsid w:val="00817A4D"/>
    <w:rsid w:val="00820B7A"/>
    <w:rsid w:val="0082416E"/>
    <w:rsid w:val="0082441D"/>
    <w:rsid w:val="008244F0"/>
    <w:rsid w:val="008259FF"/>
    <w:rsid w:val="0082605D"/>
    <w:rsid w:val="008310E9"/>
    <w:rsid w:val="00837E87"/>
    <w:rsid w:val="0084141A"/>
    <w:rsid w:val="008470B3"/>
    <w:rsid w:val="00847FF1"/>
    <w:rsid w:val="00850476"/>
    <w:rsid w:val="00855C22"/>
    <w:rsid w:val="00856175"/>
    <w:rsid w:val="00862D2D"/>
    <w:rsid w:val="0086507E"/>
    <w:rsid w:val="00866222"/>
    <w:rsid w:val="008713AC"/>
    <w:rsid w:val="008716ED"/>
    <w:rsid w:val="008731CD"/>
    <w:rsid w:val="00874152"/>
    <w:rsid w:val="008756E5"/>
    <w:rsid w:val="00882711"/>
    <w:rsid w:val="008831ED"/>
    <w:rsid w:val="00886F8E"/>
    <w:rsid w:val="008913C9"/>
    <w:rsid w:val="008933FF"/>
    <w:rsid w:val="00893917"/>
    <w:rsid w:val="00896002"/>
    <w:rsid w:val="00896CFC"/>
    <w:rsid w:val="00897E95"/>
    <w:rsid w:val="008A19B5"/>
    <w:rsid w:val="008A3845"/>
    <w:rsid w:val="008A3DED"/>
    <w:rsid w:val="008A49DF"/>
    <w:rsid w:val="008A4BFE"/>
    <w:rsid w:val="008A5209"/>
    <w:rsid w:val="008A5601"/>
    <w:rsid w:val="008A5809"/>
    <w:rsid w:val="008B3295"/>
    <w:rsid w:val="008B356E"/>
    <w:rsid w:val="008B3F87"/>
    <w:rsid w:val="008B7864"/>
    <w:rsid w:val="008C285E"/>
    <w:rsid w:val="008C3429"/>
    <w:rsid w:val="008C620B"/>
    <w:rsid w:val="008C67F5"/>
    <w:rsid w:val="008C76C2"/>
    <w:rsid w:val="008C7FC3"/>
    <w:rsid w:val="008D1689"/>
    <w:rsid w:val="008D3BBC"/>
    <w:rsid w:val="008D4793"/>
    <w:rsid w:val="008D6D39"/>
    <w:rsid w:val="008E0025"/>
    <w:rsid w:val="008E1ED5"/>
    <w:rsid w:val="008E2A17"/>
    <w:rsid w:val="008F3296"/>
    <w:rsid w:val="008F3A4B"/>
    <w:rsid w:val="008F4077"/>
    <w:rsid w:val="008F48FE"/>
    <w:rsid w:val="00901FDB"/>
    <w:rsid w:val="0090517C"/>
    <w:rsid w:val="00907097"/>
    <w:rsid w:val="00912CE3"/>
    <w:rsid w:val="0092348D"/>
    <w:rsid w:val="00924248"/>
    <w:rsid w:val="009263DD"/>
    <w:rsid w:val="00927412"/>
    <w:rsid w:val="0093088E"/>
    <w:rsid w:val="00930B1F"/>
    <w:rsid w:val="0094390E"/>
    <w:rsid w:val="00950705"/>
    <w:rsid w:val="009547A0"/>
    <w:rsid w:val="00960BB5"/>
    <w:rsid w:val="00960F82"/>
    <w:rsid w:val="00963BB1"/>
    <w:rsid w:val="00965A66"/>
    <w:rsid w:val="009662CD"/>
    <w:rsid w:val="009664D7"/>
    <w:rsid w:val="00967FBF"/>
    <w:rsid w:val="00971C63"/>
    <w:rsid w:val="009736C7"/>
    <w:rsid w:val="00974415"/>
    <w:rsid w:val="00983846"/>
    <w:rsid w:val="0098466A"/>
    <w:rsid w:val="00985BA7"/>
    <w:rsid w:val="0098611B"/>
    <w:rsid w:val="00993BF3"/>
    <w:rsid w:val="00996993"/>
    <w:rsid w:val="00996E44"/>
    <w:rsid w:val="009A4843"/>
    <w:rsid w:val="009A4945"/>
    <w:rsid w:val="009A5982"/>
    <w:rsid w:val="009A6CF4"/>
    <w:rsid w:val="009B22E1"/>
    <w:rsid w:val="009B5FAA"/>
    <w:rsid w:val="009B7956"/>
    <w:rsid w:val="009C0CDD"/>
    <w:rsid w:val="009C2F5F"/>
    <w:rsid w:val="009C4841"/>
    <w:rsid w:val="009D3B13"/>
    <w:rsid w:val="009D4FD8"/>
    <w:rsid w:val="009D7B41"/>
    <w:rsid w:val="009E0ABE"/>
    <w:rsid w:val="00A01C80"/>
    <w:rsid w:val="00A05819"/>
    <w:rsid w:val="00A12CC8"/>
    <w:rsid w:val="00A20EEE"/>
    <w:rsid w:val="00A224B1"/>
    <w:rsid w:val="00A2687D"/>
    <w:rsid w:val="00A27253"/>
    <w:rsid w:val="00A32E3D"/>
    <w:rsid w:val="00A40CB2"/>
    <w:rsid w:val="00A446E0"/>
    <w:rsid w:val="00A5091C"/>
    <w:rsid w:val="00A5340A"/>
    <w:rsid w:val="00A540C8"/>
    <w:rsid w:val="00A5421D"/>
    <w:rsid w:val="00A5472F"/>
    <w:rsid w:val="00A54F8E"/>
    <w:rsid w:val="00A562B1"/>
    <w:rsid w:val="00A5790D"/>
    <w:rsid w:val="00A57AA9"/>
    <w:rsid w:val="00A70FF6"/>
    <w:rsid w:val="00A719CD"/>
    <w:rsid w:val="00A7577B"/>
    <w:rsid w:val="00A7770C"/>
    <w:rsid w:val="00A778BE"/>
    <w:rsid w:val="00A8169E"/>
    <w:rsid w:val="00A850A7"/>
    <w:rsid w:val="00A856E2"/>
    <w:rsid w:val="00A87797"/>
    <w:rsid w:val="00A877A8"/>
    <w:rsid w:val="00A90568"/>
    <w:rsid w:val="00A93498"/>
    <w:rsid w:val="00A94384"/>
    <w:rsid w:val="00A95306"/>
    <w:rsid w:val="00A95941"/>
    <w:rsid w:val="00A95D0F"/>
    <w:rsid w:val="00A97AA3"/>
    <w:rsid w:val="00A97E69"/>
    <w:rsid w:val="00AA33E6"/>
    <w:rsid w:val="00AA436F"/>
    <w:rsid w:val="00AA67F2"/>
    <w:rsid w:val="00AB097A"/>
    <w:rsid w:val="00AB1C7F"/>
    <w:rsid w:val="00AB3A5E"/>
    <w:rsid w:val="00AB4E82"/>
    <w:rsid w:val="00AB5E2F"/>
    <w:rsid w:val="00AB65F6"/>
    <w:rsid w:val="00AB776F"/>
    <w:rsid w:val="00AC31A9"/>
    <w:rsid w:val="00AC339F"/>
    <w:rsid w:val="00AC5EF5"/>
    <w:rsid w:val="00AD5D12"/>
    <w:rsid w:val="00AD7D2B"/>
    <w:rsid w:val="00AE1AF0"/>
    <w:rsid w:val="00AE1E3C"/>
    <w:rsid w:val="00AF26FD"/>
    <w:rsid w:val="00AF7DBA"/>
    <w:rsid w:val="00B002F2"/>
    <w:rsid w:val="00B066AF"/>
    <w:rsid w:val="00B10BCE"/>
    <w:rsid w:val="00B11094"/>
    <w:rsid w:val="00B11EC6"/>
    <w:rsid w:val="00B12C64"/>
    <w:rsid w:val="00B20EC2"/>
    <w:rsid w:val="00B277A6"/>
    <w:rsid w:val="00B33415"/>
    <w:rsid w:val="00B34EA0"/>
    <w:rsid w:val="00B35590"/>
    <w:rsid w:val="00B35D21"/>
    <w:rsid w:val="00B3668D"/>
    <w:rsid w:val="00B37664"/>
    <w:rsid w:val="00B418F2"/>
    <w:rsid w:val="00B47C09"/>
    <w:rsid w:val="00B53095"/>
    <w:rsid w:val="00B55547"/>
    <w:rsid w:val="00B617AA"/>
    <w:rsid w:val="00B61A39"/>
    <w:rsid w:val="00B7446F"/>
    <w:rsid w:val="00B7612B"/>
    <w:rsid w:val="00B808D8"/>
    <w:rsid w:val="00B80B71"/>
    <w:rsid w:val="00B83D49"/>
    <w:rsid w:val="00B84EE7"/>
    <w:rsid w:val="00B913DB"/>
    <w:rsid w:val="00B920B5"/>
    <w:rsid w:val="00BA2F95"/>
    <w:rsid w:val="00BA4470"/>
    <w:rsid w:val="00BA5738"/>
    <w:rsid w:val="00BB3802"/>
    <w:rsid w:val="00BB38C8"/>
    <w:rsid w:val="00BB5908"/>
    <w:rsid w:val="00BC0CDF"/>
    <w:rsid w:val="00BC1AB6"/>
    <w:rsid w:val="00BC1D22"/>
    <w:rsid w:val="00BD0CAF"/>
    <w:rsid w:val="00BD17C7"/>
    <w:rsid w:val="00BD2014"/>
    <w:rsid w:val="00BD2377"/>
    <w:rsid w:val="00BD27E3"/>
    <w:rsid w:val="00BD4198"/>
    <w:rsid w:val="00BD67E4"/>
    <w:rsid w:val="00BE4B32"/>
    <w:rsid w:val="00BE6CE5"/>
    <w:rsid w:val="00BF4FB0"/>
    <w:rsid w:val="00BF6E4C"/>
    <w:rsid w:val="00C01BCD"/>
    <w:rsid w:val="00C02434"/>
    <w:rsid w:val="00C073CA"/>
    <w:rsid w:val="00C11D10"/>
    <w:rsid w:val="00C123D3"/>
    <w:rsid w:val="00C12871"/>
    <w:rsid w:val="00C15C9C"/>
    <w:rsid w:val="00C21879"/>
    <w:rsid w:val="00C23B67"/>
    <w:rsid w:val="00C241F7"/>
    <w:rsid w:val="00C2464D"/>
    <w:rsid w:val="00C326FB"/>
    <w:rsid w:val="00C40653"/>
    <w:rsid w:val="00C42523"/>
    <w:rsid w:val="00C479ED"/>
    <w:rsid w:val="00C50C82"/>
    <w:rsid w:val="00C51774"/>
    <w:rsid w:val="00C51F17"/>
    <w:rsid w:val="00C5529D"/>
    <w:rsid w:val="00C66688"/>
    <w:rsid w:val="00C67A59"/>
    <w:rsid w:val="00C7151B"/>
    <w:rsid w:val="00C7176E"/>
    <w:rsid w:val="00C7188F"/>
    <w:rsid w:val="00C74028"/>
    <w:rsid w:val="00C8259C"/>
    <w:rsid w:val="00C85104"/>
    <w:rsid w:val="00C90888"/>
    <w:rsid w:val="00C91C9B"/>
    <w:rsid w:val="00C93FB4"/>
    <w:rsid w:val="00C96412"/>
    <w:rsid w:val="00CA5D82"/>
    <w:rsid w:val="00CB2771"/>
    <w:rsid w:val="00CB6155"/>
    <w:rsid w:val="00CB7A9C"/>
    <w:rsid w:val="00CC4D62"/>
    <w:rsid w:val="00CD35BB"/>
    <w:rsid w:val="00CD41BA"/>
    <w:rsid w:val="00CD78DD"/>
    <w:rsid w:val="00CE14BE"/>
    <w:rsid w:val="00CE1A51"/>
    <w:rsid w:val="00CE2846"/>
    <w:rsid w:val="00CE5CAF"/>
    <w:rsid w:val="00CF3B31"/>
    <w:rsid w:val="00CF46B3"/>
    <w:rsid w:val="00CF5580"/>
    <w:rsid w:val="00CF6AC6"/>
    <w:rsid w:val="00CF76C9"/>
    <w:rsid w:val="00CF7BB6"/>
    <w:rsid w:val="00D00A4C"/>
    <w:rsid w:val="00D05321"/>
    <w:rsid w:val="00D0558E"/>
    <w:rsid w:val="00D05860"/>
    <w:rsid w:val="00D05F0C"/>
    <w:rsid w:val="00D11A68"/>
    <w:rsid w:val="00D12134"/>
    <w:rsid w:val="00D133AB"/>
    <w:rsid w:val="00D151AF"/>
    <w:rsid w:val="00D15722"/>
    <w:rsid w:val="00D21953"/>
    <w:rsid w:val="00D26BE6"/>
    <w:rsid w:val="00D27CD6"/>
    <w:rsid w:val="00D303BA"/>
    <w:rsid w:val="00D30B83"/>
    <w:rsid w:val="00D30DA5"/>
    <w:rsid w:val="00D33A04"/>
    <w:rsid w:val="00D5063B"/>
    <w:rsid w:val="00D50640"/>
    <w:rsid w:val="00D51A2D"/>
    <w:rsid w:val="00D56A1F"/>
    <w:rsid w:val="00D60376"/>
    <w:rsid w:val="00D619B9"/>
    <w:rsid w:val="00D61DCD"/>
    <w:rsid w:val="00D64607"/>
    <w:rsid w:val="00D720E1"/>
    <w:rsid w:val="00D735D6"/>
    <w:rsid w:val="00D76846"/>
    <w:rsid w:val="00D76871"/>
    <w:rsid w:val="00D76AF1"/>
    <w:rsid w:val="00D80341"/>
    <w:rsid w:val="00D83E91"/>
    <w:rsid w:val="00D84D5E"/>
    <w:rsid w:val="00D92448"/>
    <w:rsid w:val="00D93CD4"/>
    <w:rsid w:val="00D94B90"/>
    <w:rsid w:val="00DA233F"/>
    <w:rsid w:val="00DA6BCB"/>
    <w:rsid w:val="00DA7A66"/>
    <w:rsid w:val="00DB3534"/>
    <w:rsid w:val="00DB7916"/>
    <w:rsid w:val="00DC48F6"/>
    <w:rsid w:val="00DC52F1"/>
    <w:rsid w:val="00DC71B1"/>
    <w:rsid w:val="00DD1177"/>
    <w:rsid w:val="00DD19A4"/>
    <w:rsid w:val="00DD26C5"/>
    <w:rsid w:val="00DD4E3E"/>
    <w:rsid w:val="00DD549F"/>
    <w:rsid w:val="00DD6162"/>
    <w:rsid w:val="00DE4A97"/>
    <w:rsid w:val="00DE4DB6"/>
    <w:rsid w:val="00DE72CF"/>
    <w:rsid w:val="00DF563C"/>
    <w:rsid w:val="00DF5A73"/>
    <w:rsid w:val="00E10077"/>
    <w:rsid w:val="00E111F5"/>
    <w:rsid w:val="00E129A0"/>
    <w:rsid w:val="00E14D61"/>
    <w:rsid w:val="00E15E32"/>
    <w:rsid w:val="00E24033"/>
    <w:rsid w:val="00E321A6"/>
    <w:rsid w:val="00E34F0E"/>
    <w:rsid w:val="00E35D21"/>
    <w:rsid w:val="00E37DEA"/>
    <w:rsid w:val="00E4132A"/>
    <w:rsid w:val="00E44730"/>
    <w:rsid w:val="00E47F4F"/>
    <w:rsid w:val="00E50930"/>
    <w:rsid w:val="00E56F2B"/>
    <w:rsid w:val="00E57843"/>
    <w:rsid w:val="00E602A6"/>
    <w:rsid w:val="00E60586"/>
    <w:rsid w:val="00E65244"/>
    <w:rsid w:val="00E655C0"/>
    <w:rsid w:val="00E70060"/>
    <w:rsid w:val="00E71088"/>
    <w:rsid w:val="00E735A7"/>
    <w:rsid w:val="00E762A0"/>
    <w:rsid w:val="00E81050"/>
    <w:rsid w:val="00E86C14"/>
    <w:rsid w:val="00E90914"/>
    <w:rsid w:val="00E90E96"/>
    <w:rsid w:val="00E91044"/>
    <w:rsid w:val="00E91AA5"/>
    <w:rsid w:val="00E93151"/>
    <w:rsid w:val="00E93DFC"/>
    <w:rsid w:val="00E94079"/>
    <w:rsid w:val="00E94C1F"/>
    <w:rsid w:val="00E97012"/>
    <w:rsid w:val="00E972C6"/>
    <w:rsid w:val="00EA0067"/>
    <w:rsid w:val="00EA06CD"/>
    <w:rsid w:val="00EA0C03"/>
    <w:rsid w:val="00EA10A0"/>
    <w:rsid w:val="00EA1C68"/>
    <w:rsid w:val="00EA263B"/>
    <w:rsid w:val="00EB578D"/>
    <w:rsid w:val="00EB5FEE"/>
    <w:rsid w:val="00EB7268"/>
    <w:rsid w:val="00EB7331"/>
    <w:rsid w:val="00EC24B8"/>
    <w:rsid w:val="00EC309F"/>
    <w:rsid w:val="00EC4694"/>
    <w:rsid w:val="00EC632E"/>
    <w:rsid w:val="00ED0932"/>
    <w:rsid w:val="00ED27FE"/>
    <w:rsid w:val="00ED5216"/>
    <w:rsid w:val="00ED7742"/>
    <w:rsid w:val="00EE5466"/>
    <w:rsid w:val="00EF0004"/>
    <w:rsid w:val="00EF0844"/>
    <w:rsid w:val="00EF424C"/>
    <w:rsid w:val="00EF583C"/>
    <w:rsid w:val="00EF5D7E"/>
    <w:rsid w:val="00EF7AE2"/>
    <w:rsid w:val="00F04F84"/>
    <w:rsid w:val="00F075E9"/>
    <w:rsid w:val="00F11BC5"/>
    <w:rsid w:val="00F12762"/>
    <w:rsid w:val="00F1507D"/>
    <w:rsid w:val="00F2087A"/>
    <w:rsid w:val="00F214A7"/>
    <w:rsid w:val="00F25271"/>
    <w:rsid w:val="00F31EDC"/>
    <w:rsid w:val="00F35DCE"/>
    <w:rsid w:val="00F35E21"/>
    <w:rsid w:val="00F368DD"/>
    <w:rsid w:val="00F37C6F"/>
    <w:rsid w:val="00F4066A"/>
    <w:rsid w:val="00F42E99"/>
    <w:rsid w:val="00F43128"/>
    <w:rsid w:val="00F44226"/>
    <w:rsid w:val="00F45EE5"/>
    <w:rsid w:val="00F46A08"/>
    <w:rsid w:val="00F53FA3"/>
    <w:rsid w:val="00F57EEF"/>
    <w:rsid w:val="00F61E6E"/>
    <w:rsid w:val="00F65BA7"/>
    <w:rsid w:val="00F6606A"/>
    <w:rsid w:val="00F70F1C"/>
    <w:rsid w:val="00F728EB"/>
    <w:rsid w:val="00F73DE4"/>
    <w:rsid w:val="00F752A4"/>
    <w:rsid w:val="00F75902"/>
    <w:rsid w:val="00F76E96"/>
    <w:rsid w:val="00F772FD"/>
    <w:rsid w:val="00F8317B"/>
    <w:rsid w:val="00F835BB"/>
    <w:rsid w:val="00F860C4"/>
    <w:rsid w:val="00F8727A"/>
    <w:rsid w:val="00F877DA"/>
    <w:rsid w:val="00F927A4"/>
    <w:rsid w:val="00F93439"/>
    <w:rsid w:val="00F9482F"/>
    <w:rsid w:val="00F95946"/>
    <w:rsid w:val="00FA02C9"/>
    <w:rsid w:val="00FA098C"/>
    <w:rsid w:val="00FA3187"/>
    <w:rsid w:val="00FA4DFA"/>
    <w:rsid w:val="00FB1D67"/>
    <w:rsid w:val="00FC0A25"/>
    <w:rsid w:val="00FC3278"/>
    <w:rsid w:val="00FC3D2C"/>
    <w:rsid w:val="00FC40A5"/>
    <w:rsid w:val="00FC5F46"/>
    <w:rsid w:val="00FD0921"/>
    <w:rsid w:val="00FD0BA1"/>
    <w:rsid w:val="00FD2F4D"/>
    <w:rsid w:val="00FD7FB6"/>
    <w:rsid w:val="00FD7FC1"/>
    <w:rsid w:val="00FE1E6E"/>
    <w:rsid w:val="00FE36B1"/>
    <w:rsid w:val="00FE707C"/>
    <w:rsid w:val="00FF0E07"/>
    <w:rsid w:val="00FF2E2A"/>
    <w:rsid w:val="00FF3E38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549F"/>
    <w:rPr>
      <w:sz w:val="24"/>
      <w:szCs w:val="24"/>
      <w:lang w:val="en-GB" w:eastAsia="de-DE"/>
    </w:rPr>
  </w:style>
  <w:style w:type="paragraph" w:styleId="Titolo1">
    <w:name w:val="heading 1"/>
    <w:basedOn w:val="Normale"/>
    <w:next w:val="Normale"/>
    <w:qFormat/>
    <w:rsid w:val="00DD54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D54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549F"/>
    <w:pPr>
      <w:keepNext/>
      <w:outlineLvl w:val="2"/>
    </w:pPr>
    <w:rPr>
      <w:rFonts w:ascii="Arial" w:hAnsi="Arial" w:cs="Arial"/>
      <w:b/>
      <w:bCs/>
      <w:lang w:eastAsia="en-US"/>
    </w:rPr>
  </w:style>
  <w:style w:type="paragraph" w:styleId="Titolo5">
    <w:name w:val="heading 5"/>
    <w:basedOn w:val="Normale"/>
    <w:next w:val="Normale"/>
    <w:qFormat/>
    <w:rsid w:val="00DD54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DD549F"/>
    <w:rPr>
      <w:sz w:val="20"/>
    </w:rPr>
  </w:style>
  <w:style w:type="paragraph" w:styleId="Intestazione">
    <w:name w:val="header"/>
    <w:basedOn w:val="Normale"/>
    <w:rsid w:val="00DD549F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paragraph" w:styleId="Pidipagina">
    <w:name w:val="footer"/>
    <w:basedOn w:val="Normale"/>
    <w:link w:val="PidipaginaCarattere"/>
    <w:uiPriority w:val="99"/>
    <w:rsid w:val="00DD549F"/>
    <w:pPr>
      <w:tabs>
        <w:tab w:val="center" w:pos="4536"/>
        <w:tab w:val="right" w:pos="9072"/>
      </w:tabs>
    </w:pPr>
    <w:rPr>
      <w:lang w:val="de-DE"/>
    </w:rPr>
  </w:style>
  <w:style w:type="character" w:styleId="Numeropagina">
    <w:name w:val="page number"/>
    <w:basedOn w:val="Carpredefinitoparagrafo"/>
    <w:rsid w:val="00DD549F"/>
  </w:style>
  <w:style w:type="paragraph" w:styleId="Rientrocorpodeltesto">
    <w:name w:val="Body Text Indent"/>
    <w:basedOn w:val="Normale"/>
    <w:rsid w:val="00DD549F"/>
    <w:pPr>
      <w:ind w:left="720"/>
    </w:pPr>
    <w:rPr>
      <w:rFonts w:ascii="Arial" w:hAnsi="Arial" w:cs="Arial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DD549F"/>
    <w:pPr>
      <w:spacing w:after="120"/>
    </w:pPr>
    <w:rPr>
      <w:lang w:val="de-DE"/>
    </w:rPr>
  </w:style>
  <w:style w:type="character" w:styleId="Collegamentoipertestuale">
    <w:name w:val="Hyperlink"/>
    <w:rsid w:val="00DD549F"/>
    <w:rPr>
      <w:color w:val="0000FF"/>
      <w:u w:val="single"/>
    </w:rPr>
  </w:style>
  <w:style w:type="paragraph" w:styleId="Rientrocorpodeltesto2">
    <w:name w:val="Body Text Indent 2"/>
    <w:basedOn w:val="Normale"/>
    <w:rsid w:val="00DD549F"/>
    <w:pPr>
      <w:spacing w:after="120" w:line="480" w:lineRule="auto"/>
      <w:ind w:left="283"/>
    </w:pPr>
  </w:style>
  <w:style w:type="paragraph" w:customStyle="1" w:styleId="Subbulet">
    <w:name w:val="Subbulet"/>
    <w:basedOn w:val="Normale"/>
    <w:rsid w:val="00DD549F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eastAsia="fr-FR"/>
    </w:rPr>
  </w:style>
  <w:style w:type="character" w:customStyle="1" w:styleId="SubbuletChar">
    <w:name w:val="Subbulet Char"/>
    <w:rsid w:val="00DD549F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e"/>
    <w:rsid w:val="00DD549F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eastAsia="en-US"/>
    </w:rPr>
  </w:style>
  <w:style w:type="paragraph" w:styleId="Rientrocorpodeltesto3">
    <w:name w:val="Body Text Indent 3"/>
    <w:basedOn w:val="Normale"/>
    <w:rsid w:val="00DD549F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semiHidden/>
    <w:rsid w:val="00DD549F"/>
    <w:rPr>
      <w:szCs w:val="20"/>
      <w:lang w:val="nl-NL" w:eastAsia="nl-NL"/>
    </w:rPr>
  </w:style>
  <w:style w:type="character" w:styleId="Rimandonotaapidipagina">
    <w:name w:val="footnote reference"/>
    <w:semiHidden/>
    <w:rsid w:val="00DD549F"/>
    <w:rPr>
      <w:vertAlign w:val="superscript"/>
    </w:rPr>
  </w:style>
  <w:style w:type="paragraph" w:styleId="Corpodeltesto3">
    <w:name w:val="Body Text 3"/>
    <w:basedOn w:val="Normale"/>
    <w:rsid w:val="00DD549F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DD549F"/>
    <w:pPr>
      <w:spacing w:after="120" w:line="480" w:lineRule="auto"/>
    </w:pPr>
  </w:style>
  <w:style w:type="paragraph" w:customStyle="1" w:styleId="Anglais">
    <w:name w:val="Anglais"/>
    <w:basedOn w:val="Normale"/>
    <w:rsid w:val="00DD549F"/>
    <w:rPr>
      <w:szCs w:val="20"/>
      <w:lang w:eastAsia="en-US"/>
    </w:rPr>
  </w:style>
  <w:style w:type="character" w:styleId="Rimandonotadichiusura">
    <w:name w:val="endnote reference"/>
    <w:semiHidden/>
    <w:rsid w:val="00DD549F"/>
    <w:rPr>
      <w:vertAlign w:val="superscript"/>
    </w:rPr>
  </w:style>
  <w:style w:type="paragraph" w:customStyle="1" w:styleId="BalloonText1">
    <w:name w:val="Balloon Text1"/>
    <w:basedOn w:val="Normale"/>
    <w:semiHidden/>
    <w:rsid w:val="00DD549F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semiHidden/>
    <w:rsid w:val="00CD78DD"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e"/>
    <w:rsid w:val="00DD549F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rsid w:val="00DD549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rsid w:val="00DD5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e"/>
    <w:rsid w:val="00DD549F"/>
    <w:rPr>
      <w:rFonts w:ascii="Arial" w:hAnsi="Arial"/>
      <w:szCs w:val="20"/>
      <w:lang w:eastAsia="en-US"/>
    </w:rPr>
  </w:style>
  <w:style w:type="character" w:customStyle="1" w:styleId="Heading5Char">
    <w:name w:val="Heading 5 Char"/>
    <w:rsid w:val="00DD549F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e"/>
    <w:next w:val="Normale"/>
    <w:rsid w:val="00DD549F"/>
    <w:pPr>
      <w:spacing w:after="240"/>
      <w:jc w:val="both"/>
    </w:pPr>
    <w:rPr>
      <w:b/>
      <w:szCs w:val="20"/>
    </w:rPr>
  </w:style>
  <w:style w:type="paragraph" w:customStyle="1" w:styleId="000">
    <w:name w:val="000"/>
    <w:aliases w:val="standaard"/>
    <w:basedOn w:val="Normale"/>
    <w:rsid w:val="00DD549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Rientronormale">
    <w:name w:val="Normal Indent"/>
    <w:basedOn w:val="Normale"/>
    <w:rsid w:val="00DD549F"/>
    <w:pPr>
      <w:spacing w:after="180" w:line="288" w:lineRule="auto"/>
      <w:ind w:left="709"/>
    </w:pPr>
    <w:rPr>
      <w:rFonts w:ascii="Arial" w:hAnsi="Arial"/>
      <w:noProof/>
      <w:sz w:val="20"/>
      <w:szCs w:val="20"/>
      <w:lang w:eastAsia="en-US"/>
    </w:rPr>
  </w:style>
  <w:style w:type="paragraph" w:customStyle="1" w:styleId="NormalBefore3pt">
    <w:name w:val="Normal + Before:  3 pt"/>
    <w:aliases w:val="After:  0 pt"/>
    <w:basedOn w:val="Normale"/>
    <w:rsid w:val="00DD549F"/>
    <w:pPr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paragraph" w:customStyle="1" w:styleId="BodyText-CEA">
    <w:name w:val="Body Text - CEA"/>
    <w:basedOn w:val="Normale"/>
    <w:autoRedefine/>
    <w:rsid w:val="00243997"/>
    <w:pPr>
      <w:jc w:val="both"/>
    </w:pPr>
    <w:rPr>
      <w:rFonts w:ascii="Verdana" w:hAnsi="Verdana"/>
      <w:sz w:val="22"/>
      <w:szCs w:val="22"/>
    </w:rPr>
  </w:style>
  <w:style w:type="paragraph" w:customStyle="1" w:styleId="Heading2-CEA">
    <w:name w:val="Heading 2 - CEA"/>
    <w:basedOn w:val="Normale"/>
    <w:rsid w:val="00DD549F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eastAsia="fr-FR"/>
    </w:rPr>
  </w:style>
  <w:style w:type="paragraph" w:customStyle="1" w:styleId="ACbodynormal">
    <w:name w:val="AC body normal"/>
    <w:rsid w:val="00BB3802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link w:val="Heading1-CEACharCharCharCharCharCharCharCharCharCharChar"/>
    <w:rsid w:val="00CC4D62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e"/>
    <w:link w:val="Heading1-CEACharCharCharCharCharCharCharCharCharCharCharChar"/>
    <w:autoRedefine/>
    <w:rsid w:val="00CC4D62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eastAsia="fr-FR"/>
    </w:rPr>
  </w:style>
  <w:style w:type="paragraph" w:customStyle="1" w:styleId="List1-CEA">
    <w:name w:val="List 1 -  CEA"/>
    <w:basedOn w:val="Normale"/>
    <w:autoRedefine/>
    <w:rsid w:val="00CC4D62"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eastAsia="en-US"/>
    </w:rPr>
  </w:style>
  <w:style w:type="paragraph" w:customStyle="1" w:styleId="Heading1-CEA">
    <w:name w:val="Heading 1 - CEA"/>
    <w:basedOn w:val="Normale"/>
    <w:autoRedefine/>
    <w:rsid w:val="00622E5F"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eastAsia="en-US"/>
    </w:rPr>
  </w:style>
  <w:style w:type="paragraph" w:customStyle="1" w:styleId="Text">
    <w:name w:val="Text"/>
    <w:basedOn w:val="Normale"/>
    <w:rsid w:val="0022607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Bullet">
    <w:name w:val="Bullet"/>
    <w:basedOn w:val="Normale"/>
    <w:rsid w:val="00226071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a">
    <w:name w:val="(a)"/>
    <w:basedOn w:val="Corpodeltesto"/>
    <w:rsid w:val="0030434D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Corpodeltesto"/>
    <w:rsid w:val="0030434D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Rimandocommento">
    <w:name w:val="annotation reference"/>
    <w:uiPriority w:val="99"/>
    <w:semiHidden/>
    <w:rsid w:val="0039488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488F"/>
    <w:rPr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semiHidden/>
    <w:rsid w:val="0039488F"/>
    <w:rPr>
      <w:b/>
      <w:bCs/>
    </w:rPr>
  </w:style>
  <w:style w:type="paragraph" w:customStyle="1" w:styleId="DocTitle">
    <w:name w:val="DocTitle"/>
    <w:basedOn w:val="Normale"/>
    <w:rsid w:val="003424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eastAsia="ja-JP"/>
    </w:rPr>
  </w:style>
  <w:style w:type="paragraph" w:customStyle="1" w:styleId="Paragraph">
    <w:name w:val="Paragraph"/>
    <w:basedOn w:val="Normale"/>
    <w:rsid w:val="00C5529D"/>
    <w:pPr>
      <w:spacing w:after="120"/>
      <w:jc w:val="both"/>
    </w:pPr>
    <w:rPr>
      <w:rFonts w:ascii="Arial" w:eastAsia="Arial Unicode MS" w:hAnsi="Arial"/>
      <w:sz w:val="18"/>
      <w:szCs w:val="18"/>
      <w:lang w:eastAsia="nl-NL"/>
    </w:rPr>
  </w:style>
  <w:style w:type="paragraph" w:customStyle="1" w:styleId="Numberedparagraph">
    <w:name w:val="Numbered paragraph"/>
    <w:rsid w:val="008A5809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e"/>
    <w:rsid w:val="008C3429"/>
    <w:pPr>
      <w:spacing w:after="240"/>
      <w:ind w:left="1134"/>
      <w:jc w:val="both"/>
    </w:pPr>
    <w:rPr>
      <w:rFonts w:ascii="Verdana" w:eastAsia="MS Mincho" w:hAnsi="Verdana"/>
      <w:sz w:val="22"/>
      <w:szCs w:val="20"/>
      <w:lang w:eastAsia="ja-JP"/>
    </w:rPr>
  </w:style>
  <w:style w:type="paragraph" w:customStyle="1" w:styleId="QISTextCharCharCharCharCharCharCharCharCharCharCharCharChar1CharChar">
    <w:name w:val="QISText Char Char Char Char Char Char Char Char Char Char Char Char Char1 Char Char"/>
    <w:basedOn w:val="Normale"/>
    <w:rsid w:val="006C6E24"/>
    <w:pPr>
      <w:numPr>
        <w:ilvl w:val="1"/>
        <w:numId w:val="5"/>
      </w:numPr>
      <w:spacing w:after="240"/>
      <w:jc w:val="both"/>
    </w:pPr>
    <w:rPr>
      <w:rFonts w:ascii="Verdana" w:eastAsia="MS Mincho" w:hAnsi="Verdana"/>
      <w:sz w:val="22"/>
      <w:szCs w:val="22"/>
      <w:lang w:eastAsia="ja-JP"/>
    </w:rPr>
  </w:style>
  <w:style w:type="table" w:styleId="Grigliatabella">
    <w:name w:val="Table Grid"/>
    <w:basedOn w:val="Tabellanormale"/>
    <w:rsid w:val="003D6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commentoCarattere">
    <w:name w:val="Testo commento Carattere"/>
    <w:link w:val="Testocommento"/>
    <w:rsid w:val="005F1E2A"/>
    <w:rPr>
      <w:lang w:val="de-DE" w:eastAsia="de-DE"/>
    </w:rPr>
  </w:style>
  <w:style w:type="paragraph" w:customStyle="1" w:styleId="ListParagraph1">
    <w:name w:val="List Paragraph1"/>
    <w:basedOn w:val="Normale"/>
    <w:uiPriority w:val="34"/>
    <w:qFormat/>
    <w:rsid w:val="005F1E2A"/>
    <w:pPr>
      <w:ind w:left="708"/>
    </w:pPr>
    <w:rPr>
      <w:lang w:eastAsia="en-GB"/>
    </w:rPr>
  </w:style>
  <w:style w:type="character" w:customStyle="1" w:styleId="CorpodeltestoCarattere">
    <w:name w:val="Corpo del testo Carattere"/>
    <w:link w:val="Corpodeltesto"/>
    <w:uiPriority w:val="99"/>
    <w:rsid w:val="007E3875"/>
    <w:rPr>
      <w:sz w:val="24"/>
      <w:szCs w:val="24"/>
      <w:lang w:val="de-DE" w:eastAsia="de-DE"/>
    </w:rPr>
  </w:style>
  <w:style w:type="character" w:styleId="Enfasigrassetto">
    <w:name w:val="Strong"/>
    <w:uiPriority w:val="22"/>
    <w:qFormat/>
    <w:rsid w:val="007E3875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95D0F"/>
    <w:rPr>
      <w:sz w:val="24"/>
      <w:szCs w:val="24"/>
      <w:lang w:val="de-DE" w:eastAsia="de-DE"/>
    </w:rPr>
  </w:style>
  <w:style w:type="paragraph" w:customStyle="1" w:styleId="04aNumeration">
    <w:name w:val="04a_Numeration"/>
    <w:basedOn w:val="Normale"/>
    <w:uiPriority w:val="99"/>
    <w:rsid w:val="006508B8"/>
    <w:pPr>
      <w:numPr>
        <w:numId w:val="7"/>
      </w:numPr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ManualNumPar1">
    <w:name w:val="Manual NumPar 1"/>
    <w:basedOn w:val="Normale"/>
    <w:next w:val="Normale"/>
    <w:link w:val="ManualNumPar1Char"/>
    <w:rsid w:val="00A5091C"/>
    <w:pPr>
      <w:spacing w:before="120" w:after="120"/>
      <w:ind w:left="850" w:hanging="850"/>
      <w:jc w:val="both"/>
    </w:pPr>
  </w:style>
  <w:style w:type="character" w:customStyle="1" w:styleId="ManualNumPar1Char">
    <w:name w:val="Manual NumPar 1 Char"/>
    <w:link w:val="ManualNumPar1"/>
    <w:rsid w:val="00A5091C"/>
    <w:rPr>
      <w:sz w:val="24"/>
      <w:szCs w:val="24"/>
      <w:lang w:eastAsia="de-DE"/>
    </w:rPr>
  </w:style>
  <w:style w:type="paragraph" w:customStyle="1" w:styleId="Chapter">
    <w:name w:val="Chapter"/>
    <w:basedOn w:val="Normale"/>
    <w:next w:val="Normale"/>
    <w:rsid w:val="00E90914"/>
    <w:pPr>
      <w:keepNext/>
      <w:numPr>
        <w:ilvl w:val="1"/>
        <w:numId w:val="10"/>
      </w:numPr>
      <w:spacing w:before="480" w:after="240"/>
      <w:contextualSpacing/>
      <w:jc w:val="center"/>
      <w:outlineLvl w:val="1"/>
    </w:pPr>
    <w:rPr>
      <w:b/>
      <w:lang w:eastAsia="en-US"/>
    </w:rPr>
  </w:style>
  <w:style w:type="paragraph" w:customStyle="1" w:styleId="Article">
    <w:name w:val="Article"/>
    <w:basedOn w:val="Normale"/>
    <w:next w:val="Normale"/>
    <w:rsid w:val="00E90914"/>
    <w:pPr>
      <w:keepNext/>
      <w:numPr>
        <w:ilvl w:val="2"/>
        <w:numId w:val="10"/>
      </w:numPr>
      <w:spacing w:after="240"/>
      <w:contextualSpacing/>
      <w:outlineLvl w:val="2"/>
    </w:pPr>
    <w:rPr>
      <w:b/>
      <w:lang w:eastAsia="en-US"/>
    </w:rPr>
  </w:style>
  <w:style w:type="numbering" w:customStyle="1" w:styleId="Decision">
    <w:name w:val="Decision"/>
    <w:basedOn w:val="Nessunelenco"/>
    <w:rsid w:val="00E90914"/>
    <w:pPr>
      <w:numPr>
        <w:numId w:val="37"/>
      </w:numPr>
    </w:pPr>
  </w:style>
  <w:style w:type="paragraph" w:customStyle="1" w:styleId="Titles">
    <w:name w:val="Titles"/>
    <w:basedOn w:val="Normale"/>
    <w:next w:val="Chapter"/>
    <w:rsid w:val="00E90914"/>
    <w:pPr>
      <w:keepNext/>
      <w:numPr>
        <w:numId w:val="10"/>
      </w:numPr>
      <w:spacing w:before="480" w:after="240"/>
      <w:contextualSpacing/>
      <w:jc w:val="center"/>
      <w:outlineLvl w:val="0"/>
    </w:pPr>
    <w:rPr>
      <w:b/>
      <w:caps/>
      <w:lang w:eastAsia="en-US"/>
    </w:rPr>
  </w:style>
  <w:style w:type="paragraph" w:customStyle="1" w:styleId="Para1">
    <w:name w:val="Para 1."/>
    <w:basedOn w:val="Normale"/>
    <w:rsid w:val="00E90914"/>
    <w:pPr>
      <w:numPr>
        <w:ilvl w:val="3"/>
        <w:numId w:val="10"/>
      </w:numPr>
      <w:spacing w:after="240"/>
      <w:outlineLvl w:val="3"/>
    </w:pPr>
    <w:rPr>
      <w:lang w:eastAsia="en-US"/>
    </w:rPr>
  </w:style>
  <w:style w:type="paragraph" w:customStyle="1" w:styleId="Sub-paraa">
    <w:name w:val="Sub-para (a)"/>
    <w:basedOn w:val="Normale"/>
    <w:rsid w:val="00E90914"/>
    <w:pPr>
      <w:numPr>
        <w:ilvl w:val="4"/>
        <w:numId w:val="10"/>
      </w:numPr>
      <w:spacing w:after="240"/>
      <w:outlineLvl w:val="4"/>
    </w:pPr>
    <w:rPr>
      <w:lang w:eastAsia="en-US"/>
    </w:rPr>
  </w:style>
  <w:style w:type="paragraph" w:customStyle="1" w:styleId="Sub-parai">
    <w:name w:val="Sub-para (i)"/>
    <w:basedOn w:val="Normale"/>
    <w:rsid w:val="00E90914"/>
    <w:pPr>
      <w:numPr>
        <w:ilvl w:val="5"/>
        <w:numId w:val="10"/>
      </w:numPr>
      <w:spacing w:after="240"/>
      <w:outlineLvl w:val="5"/>
    </w:pPr>
    <w:rPr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47C09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link w:val="Testonormale"/>
    <w:uiPriority w:val="99"/>
    <w:rsid w:val="00B47C09"/>
    <w:rPr>
      <w:rFonts w:ascii="Calibri" w:hAnsi="Calibri"/>
      <w:sz w:val="22"/>
      <w:szCs w:val="21"/>
    </w:rPr>
  </w:style>
  <w:style w:type="paragraph" w:customStyle="1" w:styleId="Normale1">
    <w:name w:val="Normale1"/>
    <w:basedOn w:val="Normale"/>
    <w:rsid w:val="008913C9"/>
    <w:pPr>
      <w:widowControl w:val="0"/>
    </w:pPr>
    <w:rPr>
      <w:rFonts w:ascii="Arial" w:eastAsia="Arial" w:hAnsi="Arial" w:cs="Arial"/>
      <w:sz w:val="22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549F"/>
    <w:rPr>
      <w:sz w:val="24"/>
      <w:szCs w:val="24"/>
      <w:lang w:val="en-GB" w:eastAsia="de-DE"/>
    </w:rPr>
  </w:style>
  <w:style w:type="paragraph" w:styleId="Titolo1">
    <w:name w:val="heading 1"/>
    <w:basedOn w:val="Normale"/>
    <w:next w:val="Normale"/>
    <w:qFormat/>
    <w:rsid w:val="00DD54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D54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549F"/>
    <w:pPr>
      <w:keepNext/>
      <w:outlineLvl w:val="2"/>
    </w:pPr>
    <w:rPr>
      <w:rFonts w:ascii="Arial" w:hAnsi="Arial" w:cs="Arial"/>
      <w:b/>
      <w:bCs/>
      <w:lang w:eastAsia="en-US"/>
    </w:rPr>
  </w:style>
  <w:style w:type="paragraph" w:styleId="Titolo5">
    <w:name w:val="heading 5"/>
    <w:basedOn w:val="Normale"/>
    <w:next w:val="Normale"/>
    <w:qFormat/>
    <w:rsid w:val="00DD54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DD549F"/>
    <w:rPr>
      <w:sz w:val="20"/>
    </w:rPr>
  </w:style>
  <w:style w:type="paragraph" w:styleId="Intestazione">
    <w:name w:val="header"/>
    <w:basedOn w:val="Normale"/>
    <w:rsid w:val="00DD549F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paragraph" w:styleId="Pidipagina">
    <w:name w:val="footer"/>
    <w:basedOn w:val="Normale"/>
    <w:link w:val="PidipaginaCarattere"/>
    <w:uiPriority w:val="99"/>
    <w:rsid w:val="00DD549F"/>
    <w:pPr>
      <w:tabs>
        <w:tab w:val="center" w:pos="4536"/>
        <w:tab w:val="right" w:pos="9072"/>
      </w:tabs>
    </w:pPr>
    <w:rPr>
      <w:lang w:val="de-DE"/>
    </w:rPr>
  </w:style>
  <w:style w:type="character" w:styleId="Numeropagina">
    <w:name w:val="page number"/>
    <w:basedOn w:val="Carpredefinitoparagrafo"/>
    <w:rsid w:val="00DD549F"/>
  </w:style>
  <w:style w:type="paragraph" w:styleId="Rientrocorpodeltesto">
    <w:name w:val="Body Text Indent"/>
    <w:basedOn w:val="Normale"/>
    <w:rsid w:val="00DD549F"/>
    <w:pPr>
      <w:ind w:left="720"/>
    </w:pPr>
    <w:rPr>
      <w:rFonts w:ascii="Arial" w:hAnsi="Arial" w:cs="Arial"/>
      <w:lang w:eastAsia="en-US"/>
    </w:rPr>
  </w:style>
  <w:style w:type="paragraph" w:styleId="Corpotesto">
    <w:name w:val="Body Text"/>
    <w:basedOn w:val="Normale"/>
    <w:link w:val="CorpotestoCarattere"/>
    <w:uiPriority w:val="99"/>
    <w:rsid w:val="00DD549F"/>
    <w:pPr>
      <w:spacing w:after="120"/>
    </w:pPr>
    <w:rPr>
      <w:lang w:val="de-DE"/>
    </w:rPr>
  </w:style>
  <w:style w:type="character" w:styleId="Collegamentoipertestuale">
    <w:name w:val="Hyperlink"/>
    <w:rsid w:val="00DD549F"/>
    <w:rPr>
      <w:color w:val="0000FF"/>
      <w:u w:val="single"/>
    </w:rPr>
  </w:style>
  <w:style w:type="paragraph" w:styleId="Rientrocorpodeltesto2">
    <w:name w:val="Body Text Indent 2"/>
    <w:basedOn w:val="Normale"/>
    <w:rsid w:val="00DD549F"/>
    <w:pPr>
      <w:spacing w:after="120" w:line="480" w:lineRule="auto"/>
      <w:ind w:left="283"/>
    </w:pPr>
  </w:style>
  <w:style w:type="paragraph" w:customStyle="1" w:styleId="Subbulet">
    <w:name w:val="Subbulet"/>
    <w:basedOn w:val="Normale"/>
    <w:rsid w:val="00DD549F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eastAsia="fr-FR"/>
    </w:rPr>
  </w:style>
  <w:style w:type="character" w:customStyle="1" w:styleId="SubbuletChar">
    <w:name w:val="Subbulet Char"/>
    <w:rsid w:val="00DD549F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e"/>
    <w:rsid w:val="00DD549F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eastAsia="en-US"/>
    </w:rPr>
  </w:style>
  <w:style w:type="paragraph" w:styleId="Rientrocorpodeltesto3">
    <w:name w:val="Body Text Indent 3"/>
    <w:basedOn w:val="Normale"/>
    <w:rsid w:val="00DD549F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semiHidden/>
    <w:rsid w:val="00DD549F"/>
    <w:rPr>
      <w:szCs w:val="20"/>
      <w:lang w:val="nl-NL" w:eastAsia="nl-NL"/>
    </w:rPr>
  </w:style>
  <w:style w:type="character" w:styleId="Rimandonotaapidipagina">
    <w:name w:val="footnote reference"/>
    <w:semiHidden/>
    <w:rsid w:val="00DD549F"/>
    <w:rPr>
      <w:vertAlign w:val="superscript"/>
    </w:rPr>
  </w:style>
  <w:style w:type="paragraph" w:styleId="Corpodeltesto3">
    <w:name w:val="Body Text 3"/>
    <w:basedOn w:val="Normale"/>
    <w:rsid w:val="00DD549F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DD549F"/>
    <w:pPr>
      <w:spacing w:after="120" w:line="480" w:lineRule="auto"/>
    </w:pPr>
  </w:style>
  <w:style w:type="paragraph" w:customStyle="1" w:styleId="Anglais">
    <w:name w:val="Anglais"/>
    <w:basedOn w:val="Normale"/>
    <w:rsid w:val="00DD549F"/>
    <w:rPr>
      <w:szCs w:val="20"/>
      <w:lang w:eastAsia="en-US"/>
    </w:rPr>
  </w:style>
  <w:style w:type="character" w:styleId="Rimandonotadichiusura">
    <w:name w:val="endnote reference"/>
    <w:semiHidden/>
    <w:rsid w:val="00DD549F"/>
    <w:rPr>
      <w:vertAlign w:val="superscript"/>
    </w:rPr>
  </w:style>
  <w:style w:type="paragraph" w:customStyle="1" w:styleId="BalloonText1">
    <w:name w:val="Balloon Text1"/>
    <w:basedOn w:val="Normale"/>
    <w:semiHidden/>
    <w:rsid w:val="00DD549F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semiHidden/>
    <w:rsid w:val="00CD78DD"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e"/>
    <w:rsid w:val="00DD549F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rsid w:val="00DD549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rsid w:val="00DD5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e"/>
    <w:rsid w:val="00DD549F"/>
    <w:rPr>
      <w:rFonts w:ascii="Arial" w:hAnsi="Arial"/>
      <w:szCs w:val="20"/>
      <w:lang w:eastAsia="en-US"/>
    </w:rPr>
  </w:style>
  <w:style w:type="character" w:customStyle="1" w:styleId="Heading5Char">
    <w:name w:val="Heading 5 Char"/>
    <w:rsid w:val="00DD549F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e"/>
    <w:next w:val="Normale"/>
    <w:rsid w:val="00DD549F"/>
    <w:pPr>
      <w:spacing w:after="240"/>
      <w:jc w:val="both"/>
    </w:pPr>
    <w:rPr>
      <w:b/>
      <w:szCs w:val="20"/>
    </w:rPr>
  </w:style>
  <w:style w:type="paragraph" w:customStyle="1" w:styleId="000">
    <w:name w:val="000"/>
    <w:aliases w:val="standaard"/>
    <w:basedOn w:val="Normale"/>
    <w:rsid w:val="00DD549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Rientronormale">
    <w:name w:val="Normal Indent"/>
    <w:basedOn w:val="Normale"/>
    <w:rsid w:val="00DD549F"/>
    <w:pPr>
      <w:spacing w:after="180" w:line="288" w:lineRule="auto"/>
      <w:ind w:left="709"/>
    </w:pPr>
    <w:rPr>
      <w:rFonts w:ascii="Arial" w:hAnsi="Arial"/>
      <w:noProof/>
      <w:sz w:val="20"/>
      <w:szCs w:val="20"/>
      <w:lang w:eastAsia="en-US"/>
    </w:rPr>
  </w:style>
  <w:style w:type="paragraph" w:customStyle="1" w:styleId="NormalBefore3pt">
    <w:name w:val="Normal + Before:  3 pt"/>
    <w:aliases w:val="After:  0 pt"/>
    <w:basedOn w:val="Normale"/>
    <w:rsid w:val="00DD549F"/>
    <w:pPr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paragraph" w:customStyle="1" w:styleId="BodyText-CEA">
    <w:name w:val="Body Text - CEA"/>
    <w:basedOn w:val="Normale"/>
    <w:autoRedefine/>
    <w:rsid w:val="00243997"/>
    <w:pPr>
      <w:jc w:val="both"/>
    </w:pPr>
    <w:rPr>
      <w:rFonts w:ascii="Verdana" w:hAnsi="Verdana"/>
      <w:sz w:val="22"/>
      <w:szCs w:val="22"/>
    </w:rPr>
  </w:style>
  <w:style w:type="paragraph" w:customStyle="1" w:styleId="Heading2-CEA">
    <w:name w:val="Heading 2 - CEA"/>
    <w:basedOn w:val="Normale"/>
    <w:rsid w:val="00DD549F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eastAsia="fr-FR"/>
    </w:rPr>
  </w:style>
  <w:style w:type="paragraph" w:customStyle="1" w:styleId="ACbodynormal">
    <w:name w:val="AC body normal"/>
    <w:rsid w:val="00BB3802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link w:val="Heading1-CEACharCharCharCharCharCharCharCharCharCharChar"/>
    <w:rsid w:val="00CC4D62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e"/>
    <w:link w:val="Heading1-CEACharCharCharCharCharCharCharCharCharCharCharChar"/>
    <w:autoRedefine/>
    <w:rsid w:val="00CC4D62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eastAsia="fr-FR"/>
    </w:rPr>
  </w:style>
  <w:style w:type="paragraph" w:customStyle="1" w:styleId="List1-CEA">
    <w:name w:val="List 1 -  CEA"/>
    <w:basedOn w:val="Normale"/>
    <w:autoRedefine/>
    <w:rsid w:val="00CC4D62"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eastAsia="en-US"/>
    </w:rPr>
  </w:style>
  <w:style w:type="paragraph" w:customStyle="1" w:styleId="Heading1-CEA">
    <w:name w:val="Heading 1 - CEA"/>
    <w:basedOn w:val="Normale"/>
    <w:autoRedefine/>
    <w:rsid w:val="00622E5F"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eastAsia="en-US"/>
    </w:rPr>
  </w:style>
  <w:style w:type="paragraph" w:customStyle="1" w:styleId="Text">
    <w:name w:val="Text"/>
    <w:basedOn w:val="Normale"/>
    <w:rsid w:val="0022607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Bullet">
    <w:name w:val="Bullet"/>
    <w:basedOn w:val="Normale"/>
    <w:rsid w:val="00226071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a">
    <w:name w:val="(a)"/>
    <w:basedOn w:val="Corpotesto"/>
    <w:rsid w:val="0030434D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Corpotesto"/>
    <w:rsid w:val="0030434D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Rimandocommento">
    <w:name w:val="annotation reference"/>
    <w:uiPriority w:val="99"/>
    <w:semiHidden/>
    <w:rsid w:val="0039488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488F"/>
    <w:rPr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semiHidden/>
    <w:rsid w:val="0039488F"/>
    <w:rPr>
      <w:b/>
      <w:bCs/>
    </w:rPr>
  </w:style>
  <w:style w:type="paragraph" w:customStyle="1" w:styleId="DocTitle">
    <w:name w:val="DocTitle"/>
    <w:basedOn w:val="Normale"/>
    <w:rsid w:val="003424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eastAsia="ja-JP"/>
    </w:rPr>
  </w:style>
  <w:style w:type="paragraph" w:customStyle="1" w:styleId="Paragraph">
    <w:name w:val="Paragraph"/>
    <w:basedOn w:val="Normale"/>
    <w:rsid w:val="00C5529D"/>
    <w:pPr>
      <w:spacing w:after="120"/>
      <w:jc w:val="both"/>
    </w:pPr>
    <w:rPr>
      <w:rFonts w:ascii="Arial" w:eastAsia="Arial Unicode MS" w:hAnsi="Arial"/>
      <w:sz w:val="18"/>
      <w:szCs w:val="18"/>
      <w:lang w:eastAsia="nl-NL"/>
    </w:rPr>
  </w:style>
  <w:style w:type="paragraph" w:customStyle="1" w:styleId="Numberedparagraph">
    <w:name w:val="Numbered paragraph"/>
    <w:rsid w:val="008A5809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e"/>
    <w:rsid w:val="008C3429"/>
    <w:pPr>
      <w:spacing w:after="240"/>
      <w:ind w:left="1134"/>
      <w:jc w:val="both"/>
    </w:pPr>
    <w:rPr>
      <w:rFonts w:ascii="Verdana" w:eastAsia="MS Mincho" w:hAnsi="Verdana"/>
      <w:sz w:val="22"/>
      <w:szCs w:val="20"/>
      <w:lang w:eastAsia="ja-JP"/>
    </w:rPr>
  </w:style>
  <w:style w:type="paragraph" w:customStyle="1" w:styleId="QISTextCharCharCharCharCharCharCharCharCharCharCharCharChar1CharChar">
    <w:name w:val="QISText Char Char Char Char Char Char Char Char Char Char Char Char Char1 Char Char"/>
    <w:basedOn w:val="Normale"/>
    <w:rsid w:val="006C6E24"/>
    <w:pPr>
      <w:numPr>
        <w:ilvl w:val="1"/>
        <w:numId w:val="5"/>
      </w:numPr>
      <w:spacing w:after="240"/>
      <w:jc w:val="both"/>
    </w:pPr>
    <w:rPr>
      <w:rFonts w:ascii="Verdana" w:eastAsia="MS Mincho" w:hAnsi="Verdana"/>
      <w:sz w:val="22"/>
      <w:szCs w:val="22"/>
      <w:lang w:eastAsia="ja-JP"/>
    </w:rPr>
  </w:style>
  <w:style w:type="table" w:styleId="Grigliatabella">
    <w:name w:val="Table Grid"/>
    <w:basedOn w:val="Tabellanormale"/>
    <w:rsid w:val="003D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link w:val="Testocommento"/>
    <w:rsid w:val="005F1E2A"/>
    <w:rPr>
      <w:lang w:val="de-DE" w:eastAsia="de-DE"/>
    </w:rPr>
  </w:style>
  <w:style w:type="paragraph" w:customStyle="1" w:styleId="ListParagraph1">
    <w:name w:val="List Paragraph1"/>
    <w:basedOn w:val="Normale"/>
    <w:uiPriority w:val="34"/>
    <w:qFormat/>
    <w:rsid w:val="005F1E2A"/>
    <w:pPr>
      <w:ind w:left="708"/>
    </w:pPr>
    <w:rPr>
      <w:lang w:eastAsia="en-GB"/>
    </w:rPr>
  </w:style>
  <w:style w:type="character" w:customStyle="1" w:styleId="CorpotestoCarattere">
    <w:name w:val="Corpo testo Carattere"/>
    <w:link w:val="Corpotesto"/>
    <w:uiPriority w:val="99"/>
    <w:rsid w:val="007E3875"/>
    <w:rPr>
      <w:sz w:val="24"/>
      <w:szCs w:val="24"/>
      <w:lang w:val="de-DE" w:eastAsia="de-DE"/>
    </w:rPr>
  </w:style>
  <w:style w:type="character" w:styleId="Enfasigrassetto">
    <w:name w:val="Strong"/>
    <w:uiPriority w:val="22"/>
    <w:qFormat/>
    <w:rsid w:val="007E3875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95D0F"/>
    <w:rPr>
      <w:sz w:val="24"/>
      <w:szCs w:val="24"/>
      <w:lang w:val="de-DE" w:eastAsia="de-DE"/>
    </w:rPr>
  </w:style>
  <w:style w:type="paragraph" w:customStyle="1" w:styleId="04aNumeration">
    <w:name w:val="04a_Numeration"/>
    <w:basedOn w:val="Normale"/>
    <w:uiPriority w:val="99"/>
    <w:rsid w:val="006508B8"/>
    <w:pPr>
      <w:numPr>
        <w:numId w:val="7"/>
      </w:numPr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ManualNumPar1">
    <w:name w:val="Manual NumPar 1"/>
    <w:basedOn w:val="Normale"/>
    <w:next w:val="Normale"/>
    <w:link w:val="ManualNumPar1Char"/>
    <w:rsid w:val="00A5091C"/>
    <w:pPr>
      <w:spacing w:before="120" w:after="120"/>
      <w:ind w:left="850" w:hanging="850"/>
      <w:jc w:val="both"/>
    </w:pPr>
  </w:style>
  <w:style w:type="character" w:customStyle="1" w:styleId="ManualNumPar1Char">
    <w:name w:val="Manual NumPar 1 Char"/>
    <w:link w:val="ManualNumPar1"/>
    <w:rsid w:val="00A5091C"/>
    <w:rPr>
      <w:sz w:val="24"/>
      <w:szCs w:val="24"/>
      <w:lang w:eastAsia="de-DE"/>
    </w:rPr>
  </w:style>
  <w:style w:type="paragraph" w:customStyle="1" w:styleId="Chapter">
    <w:name w:val="Chapter"/>
    <w:basedOn w:val="Normale"/>
    <w:next w:val="Normale"/>
    <w:rsid w:val="00E90914"/>
    <w:pPr>
      <w:keepNext/>
      <w:numPr>
        <w:ilvl w:val="1"/>
        <w:numId w:val="10"/>
      </w:numPr>
      <w:spacing w:before="480" w:after="240"/>
      <w:contextualSpacing/>
      <w:jc w:val="center"/>
      <w:outlineLvl w:val="1"/>
    </w:pPr>
    <w:rPr>
      <w:b/>
      <w:lang w:eastAsia="en-US"/>
    </w:rPr>
  </w:style>
  <w:style w:type="paragraph" w:customStyle="1" w:styleId="Article">
    <w:name w:val="Article"/>
    <w:basedOn w:val="Normale"/>
    <w:next w:val="Normale"/>
    <w:rsid w:val="00E90914"/>
    <w:pPr>
      <w:keepNext/>
      <w:numPr>
        <w:ilvl w:val="2"/>
        <w:numId w:val="10"/>
      </w:numPr>
      <w:spacing w:after="240"/>
      <w:contextualSpacing/>
      <w:outlineLvl w:val="2"/>
    </w:pPr>
    <w:rPr>
      <w:b/>
      <w:lang w:eastAsia="en-US"/>
    </w:rPr>
  </w:style>
  <w:style w:type="numbering" w:customStyle="1" w:styleId="Decision">
    <w:name w:val="Decision"/>
    <w:basedOn w:val="Nessunelenco"/>
    <w:rsid w:val="00E90914"/>
    <w:pPr>
      <w:numPr>
        <w:numId w:val="37"/>
      </w:numPr>
    </w:pPr>
  </w:style>
  <w:style w:type="paragraph" w:customStyle="1" w:styleId="Titles">
    <w:name w:val="Titles"/>
    <w:basedOn w:val="Normale"/>
    <w:next w:val="Chapter"/>
    <w:rsid w:val="00E90914"/>
    <w:pPr>
      <w:keepNext/>
      <w:numPr>
        <w:numId w:val="10"/>
      </w:numPr>
      <w:spacing w:before="480" w:after="240"/>
      <w:contextualSpacing/>
      <w:jc w:val="center"/>
      <w:outlineLvl w:val="0"/>
    </w:pPr>
    <w:rPr>
      <w:b/>
      <w:caps/>
      <w:lang w:eastAsia="en-US"/>
    </w:rPr>
  </w:style>
  <w:style w:type="paragraph" w:customStyle="1" w:styleId="Para1">
    <w:name w:val="Para 1."/>
    <w:basedOn w:val="Normale"/>
    <w:rsid w:val="00E90914"/>
    <w:pPr>
      <w:numPr>
        <w:ilvl w:val="3"/>
        <w:numId w:val="10"/>
      </w:numPr>
      <w:spacing w:after="240"/>
      <w:outlineLvl w:val="3"/>
    </w:pPr>
    <w:rPr>
      <w:lang w:eastAsia="en-US"/>
    </w:rPr>
  </w:style>
  <w:style w:type="paragraph" w:customStyle="1" w:styleId="Sub-paraa">
    <w:name w:val="Sub-para (a)"/>
    <w:basedOn w:val="Normale"/>
    <w:rsid w:val="00E90914"/>
    <w:pPr>
      <w:numPr>
        <w:ilvl w:val="4"/>
        <w:numId w:val="10"/>
      </w:numPr>
      <w:spacing w:after="240"/>
      <w:outlineLvl w:val="4"/>
    </w:pPr>
    <w:rPr>
      <w:lang w:eastAsia="en-US"/>
    </w:rPr>
  </w:style>
  <w:style w:type="paragraph" w:customStyle="1" w:styleId="Sub-parai">
    <w:name w:val="Sub-para (i)"/>
    <w:basedOn w:val="Normale"/>
    <w:rsid w:val="00E90914"/>
    <w:pPr>
      <w:numPr>
        <w:ilvl w:val="5"/>
        <w:numId w:val="10"/>
      </w:numPr>
      <w:spacing w:after="240"/>
      <w:outlineLvl w:val="5"/>
    </w:pPr>
    <w:rPr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47C09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link w:val="Testonormale"/>
    <w:uiPriority w:val="99"/>
    <w:rsid w:val="00B47C09"/>
    <w:rPr>
      <w:rFonts w:ascii="Calibri" w:hAnsi="Calibri"/>
      <w:sz w:val="22"/>
      <w:szCs w:val="21"/>
    </w:rPr>
  </w:style>
  <w:style w:type="paragraph" w:customStyle="1" w:styleId="Normale1">
    <w:name w:val="Normale1"/>
    <w:basedOn w:val="Normale"/>
    <w:rsid w:val="008913C9"/>
    <w:pPr>
      <w:widowControl w:val="0"/>
    </w:pPr>
    <w:rPr>
      <w:rFonts w:ascii="Arial" w:eastAsia="Arial" w:hAnsi="Arial" w:cs="Arial"/>
      <w:sz w:val="22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49A.E704484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nsultation%20Papers%20and%20Issues%20Papers\Consultation_Papers_Tool\Templates\EIOPA_Template%20Comments%20and%20Resolutions%20on%20Consultation%20Paper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944A0A960814BBE0F6FED9A9B0CDB" ma:contentTypeVersion="0" ma:contentTypeDescription="Creare un nuovo documento." ma:contentTypeScope="" ma:versionID="c862b6dc2d8b1d2a269ec8229956b5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4ED9A-BBA8-4DF6-AF43-46301F26B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705AE-AE8C-4418-BB2C-DAA898AE1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6706EC-715F-498E-8197-086914B5B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EIOPA_Template Comments and Resolutions on Consultation Papers</Template>
  <TotalTime>38</TotalTime>
  <Pages>7</Pages>
  <Words>1445</Words>
  <Characters>8240</Characters>
  <Application>Microsoft Office Word</Application>
  <DocSecurity>0</DocSecurity>
  <Lines>68</Lines>
  <Paragraphs>19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ABI</vt:lpstr>
      <vt:lpstr>ABI</vt:lpstr>
      <vt:lpstr>ABI</vt:lpstr>
    </vt:vector>
  </TitlesOfParts>
  <Company>Ceiops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</dc:title>
  <dc:creator>Viviana Medori (IVASS)</dc:creator>
  <cp:lastModifiedBy>Acer</cp:lastModifiedBy>
  <cp:revision>10</cp:revision>
  <cp:lastPrinted>2012-01-19T13:00:00Z</cp:lastPrinted>
  <dcterms:created xsi:type="dcterms:W3CDTF">2018-07-17T16:56:00Z</dcterms:created>
  <dcterms:modified xsi:type="dcterms:W3CDTF">2018-09-14T10:19:00Z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0x0101003D9944A0A960814BBE0F6FED9A9B0CDB</vt:lpwstr>
  </property>
</Properties>
</file>